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Arial" w:hAnsi="Arial"/>
          <w:b/>
          <w:color w:val="64748B"/>
          <w:sz w:val="18"/>
        </w:rPr>
        <w:t>TIME PLATFORM STRATEGY</w:t>
      </w:r>
    </w:p>
    <w:p>
      <w:pPr>
        <w:pStyle w:val="Title"/>
      </w:pPr>
      <w:r>
        <w:t>Стратегия Time Platform v1.1</w:t>
      </w:r>
    </w:p>
    <w:p>
      <w:r>
        <w:t>Time уже стал рабочим центром Т-Банка: на него переведены 50 000 сотрудников, а команды самостоятельно собрали более 2000 ботов и шаблонов процессов. Спрос на автоматизацию действий внутри Time уже проявлен явочным порядком, но каждый бот живет сам по себя. Time Platform не изобретает новый спрос, а формализует и укрепляет то, что уже работает.</w:t>
      </w:r>
    </w:p>
    <w:tbl>
      <w:tblPr>
        <w:tblStyle w:val="TableGrid"/>
        <w:tblW w:type="auto" w:w="0"/>
        <w:tblLayout w:type="fixed"/>
        <w:tblLook w:firstColumn="1" w:firstRow="1" w:lastColumn="0" w:lastRow="0" w:noHBand="0" w:noVBand="1" w:val="04A0"/>
      </w:tblPr>
      <w:tblGrid>
        <w:gridCol w:w="5040"/>
        <w:gridCol w:w="5040"/>
      </w:tblGrid>
      <w:tr>
        <w:tc>
          <w:tcPr>
            <w:tcW w:type="dxa" w:w="2880"/>
            <w:vAlign w:val="center"/>
            <w:shd w:fill="111827"/>
          </w:tcPr>
          <w:p>
            <w:pPr>
              <w:jc w:val="left"/>
            </w:pPr>
            <w:r/>
            <w:r>
              <w:rPr>
                <w:rFonts w:ascii="Arial" w:hAnsi="Arial"/>
                <w:b/>
                <w:color w:val="FFFFFF"/>
                <w:sz w:val="16"/>
              </w:rPr>
              <w:t>Параметр</w:t>
            </w:r>
          </w:p>
        </w:tc>
        <w:tc>
          <w:tcPr>
            <w:tcW w:type="dxa" w:w="7200"/>
            <w:vAlign w:val="center"/>
            <w:shd w:fill="111827"/>
          </w:tcPr>
          <w:p>
            <w:pPr>
              <w:jc w:val="left"/>
            </w:pPr>
            <w:r/>
            <w:r>
              <w:rPr>
                <w:rFonts w:ascii="Arial" w:hAnsi="Arial"/>
                <w:b/>
                <w:color w:val="FFFFFF"/>
                <w:sz w:val="16"/>
              </w:rPr>
              <w:t>Значение</w:t>
            </w:r>
          </w:p>
        </w:tc>
      </w:tr>
      <w:tr>
        <w:tc>
          <w:tcPr>
            <w:tcW w:type="dxa" w:w="2880"/>
            <w:vAlign w:val="center"/>
            <w:shd w:fill="F8FAFC"/>
          </w:tcPr>
          <w:p>
            <w:pPr>
              <w:jc w:val="left"/>
            </w:pPr>
            <w:r/>
            <w:r>
              <w:rPr>
                <w:rFonts w:ascii="Arial" w:hAnsi="Arial"/>
                <w:b/>
                <w:color w:val="111827"/>
                <w:sz w:val="16"/>
              </w:rPr>
              <w:t>Статус</w:t>
            </w:r>
          </w:p>
        </w:tc>
        <w:tc>
          <w:tcPr>
            <w:tcW w:type="dxa" w:w="7200"/>
            <w:vAlign w:val="center"/>
            <w:shd w:fill="F8FAFC"/>
          </w:tcPr>
          <w:p>
            <w:pPr>
              <w:jc w:val="left"/>
            </w:pPr>
            <w:r/>
            <w:r>
              <w:rPr>
                <w:rFonts w:ascii="Arial" w:hAnsi="Arial"/>
                <w:b w:val="0"/>
                <w:color w:val="111827"/>
                <w:sz w:val="16"/>
              </w:rPr>
              <w:t>драфт стратегии, согласован для перехода к прототипу</w:t>
            </w:r>
          </w:p>
        </w:tc>
      </w:tr>
      <w:tr>
        <w:tc>
          <w:tcPr>
            <w:tcW w:type="dxa" w:w="2880"/>
            <w:vAlign w:val="center"/>
          </w:tcPr>
          <w:p>
            <w:pPr>
              <w:jc w:val="left"/>
            </w:pPr>
            <w:r/>
            <w:r>
              <w:rPr>
                <w:rFonts w:ascii="Arial" w:hAnsi="Arial"/>
                <w:b/>
                <w:color w:val="111827"/>
                <w:sz w:val="16"/>
              </w:rPr>
              <w:t>Дата</w:t>
            </w:r>
          </w:p>
        </w:tc>
        <w:tc>
          <w:tcPr>
            <w:tcW w:type="dxa" w:w="7200"/>
            <w:vAlign w:val="center"/>
          </w:tcPr>
          <w:p>
            <w:pPr>
              <w:jc w:val="left"/>
            </w:pPr>
            <w:r/>
            <w:r>
              <w:rPr>
                <w:rFonts w:ascii="Arial" w:hAnsi="Arial"/>
                <w:b w:val="0"/>
                <w:color w:val="111827"/>
                <w:sz w:val="16"/>
              </w:rPr>
              <w:t>2 августа 2026</w:t>
            </w:r>
          </w:p>
        </w:tc>
      </w:tr>
      <w:tr>
        <w:tc>
          <w:tcPr>
            <w:tcW w:type="dxa" w:w="2880"/>
            <w:vAlign w:val="center"/>
            <w:shd w:fill="F8FAFC"/>
          </w:tcPr>
          <w:p>
            <w:pPr>
              <w:jc w:val="left"/>
            </w:pPr>
            <w:r/>
            <w:r>
              <w:rPr>
                <w:rFonts w:ascii="Arial" w:hAnsi="Arial"/>
                <w:b/>
                <w:color w:val="111827"/>
                <w:sz w:val="16"/>
              </w:rPr>
              <w:t>Следующий шаг</w:t>
            </w:r>
          </w:p>
        </w:tc>
        <w:tc>
          <w:tcPr>
            <w:tcW w:type="dxa" w:w="7200"/>
            <w:vAlign w:val="center"/>
            <w:shd w:fill="F8FAFC"/>
          </w:tcPr>
          <w:p>
            <w:pPr>
              <w:jc w:val="left"/>
            </w:pPr>
            <w:r/>
            <w:r>
              <w:rPr>
                <w:rFonts w:ascii="Arial" w:hAnsi="Arial"/>
                <w:b w:val="0"/>
                <w:color w:val="111827"/>
                <w:sz w:val="16"/>
              </w:rPr>
              <w:t>веб-прототип сценария задачи из сообщения Time</w:t>
            </w:r>
          </w:p>
        </w:tc>
      </w:tr>
    </w:tbl>
    <w:p/>
    <w:tbl>
      <w:tblPr>
        <w:tblStyle w:val="TableGrid"/>
        <w:tblW w:type="auto" w:w="0"/>
        <w:tblLook w:firstColumn="1" w:firstRow="1" w:lastColumn="0" w:lastRow="0" w:noHBand="0" w:noVBand="1" w:val="04A0"/>
      </w:tblPr>
      <w:tblGrid>
        <w:gridCol w:w="10080"/>
      </w:tblGrid>
      <w:tr>
        <w:tc>
          <w:tcPr>
            <w:tcW w:type="dxa" w:w="10080"/>
            <w:vAlign w:val="center"/>
            <w:shd w:fill="FFF3B0"/>
          </w:tcPr>
          <w:p>
            <w:pPr>
              <w:jc w:val="left"/>
            </w:pPr>
            <w:r/>
            <w:r>
              <w:rPr>
                <w:rFonts w:ascii="Arial" w:hAnsi="Arial"/>
                <w:b w:val="0"/>
                <w:color w:val="111827"/>
                <w:sz w:val="20"/>
              </w:rPr>
              <w:t>Для команд Т-Банка и Т-Технологий, которые уже живут в Time, Time Platform - единственное решение, где рабочее действие рождается прямо там, где уже идет разговор, а не в отдельном приложении, куда нужно вручную переносить контекст.</w:t>
            </w:r>
          </w:p>
        </w:tc>
      </w:tr>
    </w:tbl>
    <w:p/>
    <w:tbl>
      <w:tblPr>
        <w:tblStyle w:val="TableGrid"/>
        <w:tblW w:type="auto" w:w="0"/>
        <w:tblLook w:firstColumn="1" w:firstRow="1" w:lastColumn="0" w:lastRow="0" w:noHBand="0" w:noVBand="1" w:val="04A0"/>
      </w:tblPr>
      <w:tblGrid>
        <w:gridCol w:w="10080"/>
      </w:tblGrid>
      <w:tr>
        <w:tc>
          <w:tcPr>
            <w:tcW w:type="dxa" w:w="10080"/>
            <w:vAlign w:val="center"/>
            <w:shd w:fill="FFF3B0"/>
          </w:tcPr>
          <w:p>
            <w:pPr>
              <w:jc w:val="left"/>
            </w:pPr>
            <w:r/>
            <w:r>
              <w:rPr>
                <w:rFonts w:ascii="Arial" w:hAnsi="Arial"/>
                <w:b w:val="0"/>
                <w:color w:val="111827"/>
                <w:sz w:val="20"/>
              </w:rPr>
              <w:t>Управленческий вывод: Time стоит развивать через один внутренний сценарий. Сообщение превращается в действие с владельцем, сроком, статусом и контекстом. Пилот запускается после внутреннего заказчика, пилотных команд, исходного замера, доступа к данным и технической проверки Time API.</w:t>
            </w:r>
          </w:p>
        </w:tc>
      </w:tr>
    </w:tbl>
    <w:p/>
    <w:p>
      <w:pPr>
        <w:pStyle w:val="Heading1"/>
      </w:pPr>
      <w:r>
        <w:t>1. Решение и логика стратегии</w:t>
      </w:r>
    </w:p>
    <w:p>
      <w:r>
        <w:t>Стратегия сужает широкий бриф до первого проверяемого продукта. Приоритет получает слой задач и договоренностей из Time, потому что он быстрее показывает пользу, ближе к текущим возможностям мессенджера и создает основу для следующих модулей.</w:t>
      </w:r>
    </w:p>
    <w:p>
      <w:pPr>
        <w:pStyle w:val="ListNumber"/>
      </w:pPr>
      <w:r>
        <w:rPr>
          <w:rFonts w:ascii="Arial" w:hAnsi="Arial"/>
          <w:sz w:val="20"/>
        </w:rPr>
        <w:t>Подтвердить направление: задачи и договоренности из коммуникации Time.</w:t>
      </w:r>
    </w:p>
    <w:p>
      <w:pPr>
        <w:pStyle w:val="ListNumber"/>
      </w:pPr>
      <w:r>
        <w:rPr>
          <w:rFonts w:ascii="Arial" w:hAnsi="Arial"/>
          <w:sz w:val="20"/>
        </w:rPr>
        <w:t>Не начинать разработку первой версии до закрытия входных условий.</w:t>
      </w:r>
    </w:p>
    <w:p>
      <w:pPr>
        <w:pStyle w:val="ListNumber"/>
      </w:pPr>
      <w:r>
        <w:rPr>
          <w:rFonts w:ascii="Arial" w:hAnsi="Arial"/>
          <w:sz w:val="20"/>
        </w:rPr>
        <w:t>Собрать визуальный веб-прототип на демонстрационных данных.</w:t>
      </w:r>
    </w:p>
    <w:p>
      <w:pPr>
        <w:pStyle w:val="ListNumber"/>
      </w:pPr>
      <w:r>
        <w:rPr>
          <w:rFonts w:ascii="Arial" w:hAnsi="Arial"/>
          <w:sz w:val="20"/>
        </w:rPr>
        <w:t>Защищать следующую команду через чистый эффект, TCO и данные пилота.</w:t>
      </w:r>
    </w:p>
    <w:p>
      <w:pPr>
        <w:pStyle w:val="ListNumber"/>
      </w:pPr>
      <w:r>
        <w:rPr>
          <w:rFonts w:ascii="Arial" w:hAnsi="Arial"/>
          <w:sz w:val="20"/>
        </w:rPr>
        <w:t>Развивать модульность по ролям только через владельцев данных, бюджета и главной системы учета.</w:t>
      </w:r>
    </w:p>
    <w:p>
      <w:pPr>
        <w:pStyle w:val="Heading1"/>
      </w:pPr>
      <w:r>
        <w:t>2. Открытые данные и допущения</w:t>
      </w:r>
    </w:p>
    <w:tbl>
      <w:tblPr>
        <w:tblStyle w:val="TableGrid"/>
        <w:tblW w:type="auto" w:w="0"/>
        <w:tblLayout w:type="fixed"/>
        <w:tblLook w:firstColumn="1" w:firstRow="1" w:lastColumn="0" w:lastRow="0" w:noHBand="0" w:noVBand="1" w:val="04A0"/>
      </w:tblPr>
      <w:tblGrid>
        <w:gridCol w:w="3360"/>
        <w:gridCol w:w="3360"/>
        <w:gridCol w:w="3360"/>
      </w:tblGrid>
      <w:tr>
        <w:tc>
          <w:tcPr>
            <w:tcW w:type="dxa" w:w="2880"/>
            <w:vAlign w:val="center"/>
            <w:shd w:fill="111827"/>
          </w:tcPr>
          <w:p>
            <w:pPr>
              <w:jc w:val="left"/>
            </w:pPr>
            <w:r/>
            <w:r>
              <w:rPr>
                <w:rFonts w:ascii="Arial" w:hAnsi="Arial"/>
                <w:b/>
                <w:color w:val="FFFFFF"/>
                <w:sz w:val="16"/>
              </w:rPr>
              <w:t>Показатель</w:t>
            </w:r>
          </w:p>
        </w:tc>
        <w:tc>
          <w:tcPr>
            <w:tcW w:type="dxa" w:w="2232"/>
            <w:vAlign w:val="center"/>
            <w:shd w:fill="111827"/>
          </w:tcPr>
          <w:p>
            <w:pPr>
              <w:jc w:val="left"/>
            </w:pPr>
            <w:r/>
            <w:r>
              <w:rPr>
                <w:rFonts w:ascii="Arial" w:hAnsi="Arial"/>
                <w:b/>
                <w:color w:val="FFFFFF"/>
                <w:sz w:val="16"/>
              </w:rPr>
              <w:t>Значение</w:t>
            </w:r>
          </w:p>
        </w:tc>
        <w:tc>
          <w:tcPr>
            <w:tcW w:type="dxa" w:w="4968"/>
            <w:vAlign w:val="center"/>
            <w:shd w:fill="111827"/>
          </w:tcPr>
          <w:p>
            <w:pPr>
              <w:jc w:val="left"/>
            </w:pPr>
            <w:r/>
            <w:r>
              <w:rPr>
                <w:rFonts w:ascii="Arial" w:hAnsi="Arial"/>
                <w:b/>
                <w:color w:val="FFFFFF"/>
                <w:sz w:val="16"/>
              </w:rPr>
              <w:t>Как использовать</w:t>
            </w:r>
          </w:p>
        </w:tc>
      </w:tr>
      <w:tr>
        <w:tc>
          <w:tcPr>
            <w:tcW w:type="dxa" w:w="2880"/>
            <w:vAlign w:val="center"/>
            <w:shd w:fill="F8FAFC"/>
          </w:tcPr>
          <w:p>
            <w:pPr>
              <w:jc w:val="left"/>
            </w:pPr>
            <w:r/>
            <w:r>
              <w:rPr>
                <w:rFonts w:ascii="Arial" w:hAnsi="Arial"/>
                <w:b/>
                <w:color w:val="111827"/>
                <w:sz w:val="16"/>
              </w:rPr>
              <w:t>Масштаб Time внутри Т-Банка</w:t>
            </w:r>
          </w:p>
        </w:tc>
        <w:tc>
          <w:tcPr>
            <w:tcW w:type="dxa" w:w="2232"/>
            <w:vAlign w:val="center"/>
            <w:shd w:fill="F8FAFC"/>
          </w:tcPr>
          <w:p>
            <w:pPr>
              <w:jc w:val="left"/>
            </w:pPr>
            <w:r/>
            <w:r>
              <w:rPr>
                <w:rFonts w:ascii="Arial" w:hAnsi="Arial"/>
                <w:b w:val="0"/>
                <w:color w:val="111827"/>
                <w:sz w:val="16"/>
              </w:rPr>
              <w:t>50 000 сотрудников</w:t>
            </w:r>
          </w:p>
        </w:tc>
        <w:tc>
          <w:tcPr>
            <w:tcW w:type="dxa" w:w="4968"/>
            <w:vAlign w:val="center"/>
            <w:shd w:fill="F8FAFC"/>
          </w:tcPr>
          <w:p>
            <w:pPr>
              <w:jc w:val="left"/>
            </w:pPr>
            <w:r/>
            <w:r>
              <w:rPr>
                <w:rFonts w:ascii="Arial" w:hAnsi="Arial"/>
                <w:b w:val="0"/>
                <w:color w:val="111827"/>
                <w:sz w:val="16"/>
              </w:rPr>
              <w:t>нижняя граница крупного внутреннего периметра</w:t>
            </w:r>
          </w:p>
        </w:tc>
      </w:tr>
      <w:tr>
        <w:tc>
          <w:tcPr>
            <w:tcW w:type="dxa" w:w="2880"/>
            <w:vAlign w:val="center"/>
          </w:tcPr>
          <w:p>
            <w:pPr>
              <w:jc w:val="left"/>
            </w:pPr>
            <w:r/>
            <w:r>
              <w:rPr>
                <w:rFonts w:ascii="Arial" w:hAnsi="Arial"/>
                <w:b/>
                <w:color w:val="111827"/>
                <w:sz w:val="16"/>
              </w:rPr>
              <w:t>Исследование рабочих переписок</w:t>
            </w:r>
          </w:p>
        </w:tc>
        <w:tc>
          <w:tcPr>
            <w:tcW w:type="dxa" w:w="2232"/>
            <w:vAlign w:val="center"/>
          </w:tcPr>
          <w:p>
            <w:pPr>
              <w:jc w:val="left"/>
            </w:pPr>
            <w:r/>
            <w:r>
              <w:rPr>
                <w:rFonts w:ascii="Arial" w:hAnsi="Arial"/>
                <w:b w:val="0"/>
                <w:color w:val="111827"/>
                <w:sz w:val="16"/>
              </w:rPr>
              <w:t>60 000 пользователей Time</w:t>
            </w:r>
          </w:p>
        </w:tc>
        <w:tc>
          <w:tcPr>
            <w:tcW w:type="dxa" w:w="4968"/>
            <w:vAlign w:val="center"/>
          </w:tcPr>
          <w:p>
            <w:pPr>
              <w:jc w:val="left"/>
            </w:pPr>
            <w:r/>
            <w:r>
              <w:rPr>
                <w:rFonts w:ascii="Arial" w:hAnsi="Arial"/>
                <w:b w:val="0"/>
                <w:color w:val="111827"/>
                <w:sz w:val="16"/>
              </w:rPr>
              <w:t>подтверждает ежедневную роль коммуникаций</w:t>
            </w:r>
          </w:p>
        </w:tc>
      </w:tr>
      <w:tr>
        <w:tc>
          <w:tcPr>
            <w:tcW w:type="dxa" w:w="2880"/>
            <w:vAlign w:val="center"/>
            <w:shd w:fill="F8FAFC"/>
          </w:tcPr>
          <w:p>
            <w:pPr>
              <w:jc w:val="left"/>
            </w:pPr>
            <w:r/>
            <w:r>
              <w:rPr>
                <w:rFonts w:ascii="Arial" w:hAnsi="Arial"/>
                <w:b/>
                <w:color w:val="111827"/>
                <w:sz w:val="16"/>
              </w:rPr>
              <w:t>Масштаб Т-Технологий</w:t>
            </w:r>
          </w:p>
        </w:tc>
        <w:tc>
          <w:tcPr>
            <w:tcW w:type="dxa" w:w="2232"/>
            <w:vAlign w:val="center"/>
            <w:shd w:fill="F8FAFC"/>
          </w:tcPr>
          <w:p>
            <w:pPr>
              <w:jc w:val="left"/>
            </w:pPr>
            <w:r/>
            <w:r>
              <w:rPr>
                <w:rFonts w:ascii="Arial" w:hAnsi="Arial"/>
                <w:b w:val="0"/>
                <w:color w:val="111827"/>
                <w:sz w:val="16"/>
              </w:rPr>
              <w:t>54 млн клиентов</w:t>
            </w:r>
          </w:p>
        </w:tc>
        <w:tc>
          <w:tcPr>
            <w:tcW w:type="dxa" w:w="4968"/>
            <w:vAlign w:val="center"/>
            <w:shd w:fill="F8FAFC"/>
          </w:tcPr>
          <w:p>
            <w:pPr>
              <w:jc w:val="left"/>
            </w:pPr>
            <w:r/>
            <w:r>
              <w:rPr>
                <w:rFonts w:ascii="Arial" w:hAnsi="Arial"/>
                <w:b w:val="0"/>
                <w:color w:val="111827"/>
                <w:sz w:val="16"/>
              </w:rPr>
              <w:t>фон требований к качеству, надежности и данным</w:t>
            </w:r>
          </w:p>
        </w:tc>
      </w:tr>
      <w:tr>
        <w:tc>
          <w:tcPr>
            <w:tcW w:type="dxa" w:w="2880"/>
            <w:vAlign w:val="center"/>
          </w:tcPr>
          <w:p>
            <w:pPr>
              <w:jc w:val="left"/>
            </w:pPr>
            <w:r/>
            <w:r>
              <w:rPr>
                <w:rFonts w:ascii="Arial" w:hAnsi="Arial"/>
                <w:b/>
                <w:color w:val="111827"/>
                <w:sz w:val="16"/>
              </w:rPr>
              <w:t>Рынок корпоративных мессенджеров РФ</w:t>
            </w:r>
          </w:p>
        </w:tc>
        <w:tc>
          <w:tcPr>
            <w:tcW w:type="dxa" w:w="2232"/>
            <w:vAlign w:val="center"/>
          </w:tcPr>
          <w:p>
            <w:pPr>
              <w:jc w:val="left"/>
            </w:pPr>
            <w:r/>
            <w:r>
              <w:rPr>
                <w:rFonts w:ascii="Arial" w:hAnsi="Arial"/>
                <w:b w:val="0"/>
                <w:color w:val="111827"/>
                <w:sz w:val="16"/>
              </w:rPr>
              <w:t>около 3 млрд руб. в 2025 году</w:t>
            </w:r>
          </w:p>
        </w:tc>
        <w:tc>
          <w:tcPr>
            <w:tcW w:type="dxa" w:w="4968"/>
            <w:vAlign w:val="center"/>
          </w:tcPr>
          <w:p>
            <w:pPr>
              <w:jc w:val="left"/>
            </w:pPr>
            <w:r/>
            <w:r>
              <w:rPr>
                <w:rFonts w:ascii="Arial" w:hAnsi="Arial"/>
                <w:b w:val="0"/>
                <w:color w:val="111827"/>
                <w:sz w:val="16"/>
              </w:rPr>
              <w:t>база для TAM / SAM / SOM</w:t>
            </w:r>
          </w:p>
        </w:tc>
      </w:tr>
      <w:tr>
        <w:tc>
          <w:tcPr>
            <w:tcW w:type="dxa" w:w="2880"/>
            <w:vAlign w:val="center"/>
            <w:shd w:fill="F8FAFC"/>
          </w:tcPr>
          <w:p>
            <w:pPr>
              <w:jc w:val="left"/>
            </w:pPr>
            <w:r/>
            <w:r>
              <w:rPr>
                <w:rFonts w:ascii="Arial" w:hAnsi="Arial"/>
                <w:b/>
                <w:color w:val="111827"/>
                <w:sz w:val="16"/>
              </w:rPr>
              <w:t>Рост рынка</w:t>
            </w:r>
          </w:p>
        </w:tc>
        <w:tc>
          <w:tcPr>
            <w:tcW w:type="dxa" w:w="2232"/>
            <w:vAlign w:val="center"/>
            <w:shd w:fill="F8FAFC"/>
          </w:tcPr>
          <w:p>
            <w:pPr>
              <w:jc w:val="left"/>
            </w:pPr>
            <w:r/>
            <w:r>
              <w:rPr>
                <w:rFonts w:ascii="Arial" w:hAnsi="Arial"/>
                <w:b w:val="0"/>
                <w:color w:val="111827"/>
                <w:sz w:val="16"/>
              </w:rPr>
              <w:t>до 20% в год</w:t>
            </w:r>
          </w:p>
        </w:tc>
        <w:tc>
          <w:tcPr>
            <w:tcW w:type="dxa" w:w="4968"/>
            <w:vAlign w:val="center"/>
            <w:shd w:fill="F8FAFC"/>
          </w:tcPr>
          <w:p>
            <w:pPr>
              <w:jc w:val="left"/>
            </w:pPr>
            <w:r/>
            <w:r>
              <w:rPr>
                <w:rFonts w:ascii="Arial" w:hAnsi="Arial"/>
                <w:b w:val="0"/>
                <w:color w:val="111827"/>
                <w:sz w:val="16"/>
              </w:rPr>
              <w:t>проверка внешнего горизонта Time Platform</w:t>
            </w:r>
          </w:p>
        </w:tc>
      </w:tr>
    </w:tbl>
    <w:p/>
    <w:p>
      <w:pPr>
        <w:pStyle w:val="Heading1"/>
      </w:pPr>
      <w:r>
        <w:t>3. Выбор первого продукта</w:t>
      </w:r>
    </w:p>
    <w:p>
      <w:r>
        <w:t>Предварительная матрица выводит задачи вперед. Это продуктовая гипотеза, а решение о пилоте принимается после входных условий.</w:t>
      </w:r>
    </w:p>
    <w:p>
      <w:r>
        <w:drawing>
          <wp:inline xmlns:a="http://schemas.openxmlformats.org/drawingml/2006/main" xmlns:pic="http://schemas.openxmlformats.org/drawingml/2006/picture">
            <wp:extent cx="6126480" cy="3104083"/>
            <wp:docPr id="1" name="Picture 1"/>
            <wp:cNvGraphicFramePr>
              <a:graphicFrameLocks noChangeAspect="1"/>
            </wp:cNvGraphicFramePr>
            <a:graphic>
              <a:graphicData uri="http://schemas.openxmlformats.org/drawingml/2006/picture">
                <pic:pic>
                  <pic:nvPicPr>
                    <pic:cNvPr id="0" name="score.png"/>
                    <pic:cNvPicPr/>
                  </pic:nvPicPr>
                  <pic:blipFill>
                    <a:blip r:embed="rId9"/>
                    <a:stretch>
                      <a:fillRect/>
                    </a:stretch>
                  </pic:blipFill>
                  <pic:spPr>
                    <a:xfrm>
                      <a:off x="0" y="0"/>
                      <a:ext cx="6126480" cy="3104083"/>
                    </a:xfrm>
                    <a:prstGeom prst="rect"/>
                  </pic:spPr>
                </pic:pic>
              </a:graphicData>
            </a:graphic>
          </wp:inline>
        </w:drawing>
      </w:r>
    </w:p>
    <w:p>
      <w:r>
        <w:t>Пояснение: диаграмма показывает итоговый ориентир после технических штрафов. Задачи набирают 65 баллов за скорость первой пользы, реализуемость и платформенную пользу.</w:t>
      </w:r>
    </w:p>
    <w:tbl>
      <w:tblPr>
        <w:tblStyle w:val="TableGrid"/>
        <w:tblW w:type="auto" w:w="0"/>
        <w:tblLayout w:type="fixed"/>
        <w:tblLook w:firstColumn="1" w:firstRow="1" w:lastColumn="0" w:lastRow="0" w:noHBand="0" w:noVBand="1" w:val="04A0"/>
      </w:tblPr>
      <w:tblGrid>
        <w:gridCol w:w="3360"/>
        <w:gridCol w:w="3360"/>
        <w:gridCol w:w="3360"/>
      </w:tblGrid>
      <w:tr>
        <w:tc>
          <w:tcPr>
            <w:tcW w:type="dxa" w:w="3456"/>
            <w:vAlign w:val="center"/>
            <w:shd w:fill="111827"/>
          </w:tcPr>
          <w:p>
            <w:pPr>
              <w:jc w:val="left"/>
            </w:pPr>
            <w:r/>
            <w:r>
              <w:rPr>
                <w:rFonts w:ascii="Arial" w:hAnsi="Arial"/>
                <w:b/>
                <w:color w:val="FFFFFF"/>
                <w:sz w:val="16"/>
              </w:rPr>
              <w:t>Критерий</w:t>
            </w:r>
          </w:p>
        </w:tc>
        <w:tc>
          <w:tcPr>
            <w:tcW w:type="dxa" w:w="1008"/>
            <w:vAlign w:val="center"/>
            <w:shd w:fill="111827"/>
          </w:tcPr>
          <w:p>
            <w:pPr>
              <w:jc w:val="left"/>
            </w:pPr>
            <w:r/>
            <w:r>
              <w:rPr>
                <w:rFonts w:ascii="Arial" w:hAnsi="Arial"/>
                <w:b/>
                <w:color w:val="FFFFFF"/>
                <w:sz w:val="16"/>
              </w:rPr>
              <w:t>Вес</w:t>
            </w:r>
          </w:p>
        </w:tc>
        <w:tc>
          <w:tcPr>
            <w:tcW w:type="dxa" w:w="5616"/>
            <w:vAlign w:val="center"/>
            <w:shd w:fill="111827"/>
          </w:tcPr>
          <w:p>
            <w:pPr>
              <w:jc w:val="left"/>
            </w:pPr>
            <w:r/>
            <w:r>
              <w:rPr>
                <w:rFonts w:ascii="Arial" w:hAnsi="Arial"/>
                <w:b/>
                <w:color w:val="FFFFFF"/>
                <w:sz w:val="16"/>
              </w:rPr>
              <w:t>Смысл</w:t>
            </w:r>
          </w:p>
        </w:tc>
      </w:tr>
      <w:tr>
        <w:tc>
          <w:tcPr>
            <w:tcW w:type="dxa" w:w="3456"/>
            <w:vAlign w:val="center"/>
            <w:shd w:fill="F8FAFC"/>
          </w:tcPr>
          <w:p>
            <w:pPr>
              <w:jc w:val="left"/>
            </w:pPr>
            <w:r/>
            <w:r>
              <w:rPr>
                <w:rFonts w:ascii="Arial" w:hAnsi="Arial"/>
                <w:b/>
                <w:color w:val="111827"/>
                <w:sz w:val="16"/>
              </w:rPr>
              <w:t>Подтвержденная боль и заказчик</w:t>
            </w:r>
          </w:p>
        </w:tc>
        <w:tc>
          <w:tcPr>
            <w:tcW w:type="dxa" w:w="1008"/>
            <w:vAlign w:val="center"/>
            <w:shd w:fill="F8FAFC"/>
          </w:tcPr>
          <w:p>
            <w:pPr>
              <w:jc w:val="left"/>
            </w:pPr>
            <w:r/>
            <w:r>
              <w:rPr>
                <w:rFonts w:ascii="Arial" w:hAnsi="Arial"/>
                <w:b w:val="0"/>
                <w:color w:val="111827"/>
                <w:sz w:val="16"/>
              </w:rPr>
              <w:t>20</w:t>
            </w:r>
          </w:p>
        </w:tc>
        <w:tc>
          <w:tcPr>
            <w:tcW w:type="dxa" w:w="5616"/>
            <w:vAlign w:val="center"/>
            <w:shd w:fill="F8FAFC"/>
          </w:tcPr>
          <w:p>
            <w:pPr>
              <w:jc w:val="left"/>
            </w:pPr>
            <w:r/>
            <w:r>
              <w:rPr>
                <w:rFonts w:ascii="Arial" w:hAnsi="Arial"/>
                <w:b w:val="0"/>
                <w:color w:val="111827"/>
                <w:sz w:val="16"/>
              </w:rPr>
              <w:t>есть владелец результата и пилотные команды</w:t>
            </w:r>
          </w:p>
        </w:tc>
      </w:tr>
      <w:tr>
        <w:tc>
          <w:tcPr>
            <w:tcW w:type="dxa" w:w="3456"/>
            <w:vAlign w:val="center"/>
          </w:tcPr>
          <w:p>
            <w:pPr>
              <w:jc w:val="left"/>
            </w:pPr>
            <w:r/>
            <w:r>
              <w:rPr>
                <w:rFonts w:ascii="Arial" w:hAnsi="Arial"/>
                <w:b/>
                <w:color w:val="111827"/>
                <w:sz w:val="16"/>
              </w:rPr>
              <w:t>Измеримый эффект</w:t>
            </w:r>
          </w:p>
        </w:tc>
        <w:tc>
          <w:tcPr>
            <w:tcW w:type="dxa" w:w="1008"/>
            <w:vAlign w:val="center"/>
          </w:tcPr>
          <w:p>
            <w:pPr>
              <w:jc w:val="left"/>
            </w:pPr>
            <w:r/>
            <w:r>
              <w:rPr>
                <w:rFonts w:ascii="Arial" w:hAnsi="Arial"/>
                <w:b w:val="0"/>
                <w:color w:val="111827"/>
                <w:sz w:val="16"/>
              </w:rPr>
              <w:t>15</w:t>
            </w:r>
          </w:p>
        </w:tc>
        <w:tc>
          <w:tcPr>
            <w:tcW w:type="dxa" w:w="5616"/>
            <w:vAlign w:val="center"/>
          </w:tcPr>
          <w:p>
            <w:pPr>
              <w:jc w:val="left"/>
            </w:pPr>
            <w:r/>
            <w:r>
              <w:rPr>
                <w:rFonts w:ascii="Arial" w:hAnsi="Arial"/>
                <w:b w:val="0"/>
                <w:color w:val="111827"/>
                <w:sz w:val="16"/>
              </w:rPr>
              <w:t>можно измерить время, качество, риск или замещение инструмента</w:t>
            </w:r>
          </w:p>
        </w:tc>
      </w:tr>
      <w:tr>
        <w:tc>
          <w:tcPr>
            <w:tcW w:type="dxa" w:w="3456"/>
            <w:vAlign w:val="center"/>
            <w:shd w:fill="F8FAFC"/>
          </w:tcPr>
          <w:p>
            <w:pPr>
              <w:jc w:val="left"/>
            </w:pPr>
            <w:r/>
            <w:r>
              <w:rPr>
                <w:rFonts w:ascii="Arial" w:hAnsi="Arial"/>
                <w:b/>
                <w:color w:val="111827"/>
                <w:sz w:val="16"/>
              </w:rPr>
              <w:t>Скорость первой пользы</w:t>
            </w:r>
          </w:p>
        </w:tc>
        <w:tc>
          <w:tcPr>
            <w:tcW w:type="dxa" w:w="1008"/>
            <w:vAlign w:val="center"/>
            <w:shd w:fill="F8FAFC"/>
          </w:tcPr>
          <w:p>
            <w:pPr>
              <w:jc w:val="left"/>
            </w:pPr>
            <w:r/>
            <w:r>
              <w:rPr>
                <w:rFonts w:ascii="Arial" w:hAnsi="Arial"/>
                <w:b w:val="0"/>
                <w:color w:val="111827"/>
                <w:sz w:val="16"/>
              </w:rPr>
              <w:t>12</w:t>
            </w:r>
          </w:p>
        </w:tc>
        <w:tc>
          <w:tcPr>
            <w:tcW w:type="dxa" w:w="5616"/>
            <w:vAlign w:val="center"/>
            <w:shd w:fill="F8FAFC"/>
          </w:tcPr>
          <w:p>
            <w:pPr>
              <w:jc w:val="left"/>
            </w:pPr>
            <w:r/>
            <w:r>
              <w:rPr>
                <w:rFonts w:ascii="Arial" w:hAnsi="Arial"/>
                <w:b w:val="0"/>
                <w:color w:val="111827"/>
                <w:sz w:val="16"/>
              </w:rPr>
              <w:t>пользователь видит ценность в первые дни</w:t>
            </w:r>
          </w:p>
        </w:tc>
      </w:tr>
      <w:tr>
        <w:tc>
          <w:tcPr>
            <w:tcW w:type="dxa" w:w="3456"/>
            <w:vAlign w:val="center"/>
          </w:tcPr>
          <w:p>
            <w:pPr>
              <w:jc w:val="left"/>
            </w:pPr>
            <w:r/>
            <w:r>
              <w:rPr>
                <w:rFonts w:ascii="Arial" w:hAnsi="Arial"/>
                <w:b/>
                <w:color w:val="111827"/>
                <w:sz w:val="16"/>
              </w:rPr>
              <w:t>Подъемность малой командой</w:t>
            </w:r>
          </w:p>
        </w:tc>
        <w:tc>
          <w:tcPr>
            <w:tcW w:type="dxa" w:w="1008"/>
            <w:vAlign w:val="center"/>
          </w:tcPr>
          <w:p>
            <w:pPr>
              <w:jc w:val="left"/>
            </w:pPr>
            <w:r/>
            <w:r>
              <w:rPr>
                <w:rFonts w:ascii="Arial" w:hAnsi="Arial"/>
                <w:b w:val="0"/>
                <w:color w:val="111827"/>
                <w:sz w:val="16"/>
              </w:rPr>
              <w:t>13</w:t>
            </w:r>
          </w:p>
        </w:tc>
        <w:tc>
          <w:tcPr>
            <w:tcW w:type="dxa" w:w="5616"/>
            <w:vAlign w:val="center"/>
          </w:tcPr>
          <w:p>
            <w:pPr>
              <w:jc w:val="left"/>
            </w:pPr>
            <w:r/>
            <w:r>
              <w:rPr>
                <w:rFonts w:ascii="Arial" w:hAnsi="Arial"/>
                <w:b w:val="0"/>
                <w:color w:val="111827"/>
                <w:sz w:val="16"/>
              </w:rPr>
              <w:t>можно начать без тяжелой перестройки процессов</w:t>
            </w:r>
          </w:p>
        </w:tc>
      </w:tr>
      <w:tr>
        <w:tc>
          <w:tcPr>
            <w:tcW w:type="dxa" w:w="3456"/>
            <w:vAlign w:val="center"/>
            <w:shd w:fill="F8FAFC"/>
          </w:tcPr>
          <w:p>
            <w:pPr>
              <w:jc w:val="left"/>
            </w:pPr>
            <w:r/>
            <w:r>
              <w:rPr>
                <w:rFonts w:ascii="Arial" w:hAnsi="Arial"/>
                <w:b/>
                <w:color w:val="111827"/>
                <w:sz w:val="16"/>
              </w:rPr>
              <w:t>Безопасность и реализуемость</w:t>
            </w:r>
          </w:p>
        </w:tc>
        <w:tc>
          <w:tcPr>
            <w:tcW w:type="dxa" w:w="1008"/>
            <w:vAlign w:val="center"/>
            <w:shd w:fill="F8FAFC"/>
          </w:tcPr>
          <w:p>
            <w:pPr>
              <w:jc w:val="left"/>
            </w:pPr>
            <w:r/>
            <w:r>
              <w:rPr>
                <w:rFonts w:ascii="Arial" w:hAnsi="Arial"/>
                <w:b w:val="0"/>
                <w:color w:val="111827"/>
                <w:sz w:val="16"/>
              </w:rPr>
              <w:t>12</w:t>
            </w:r>
          </w:p>
        </w:tc>
        <w:tc>
          <w:tcPr>
            <w:tcW w:type="dxa" w:w="5616"/>
            <w:vAlign w:val="center"/>
            <w:shd w:fill="F8FAFC"/>
          </w:tcPr>
          <w:p>
            <w:pPr>
              <w:jc w:val="left"/>
            </w:pPr>
            <w:r/>
            <w:r>
              <w:rPr>
                <w:rFonts w:ascii="Arial" w:hAnsi="Arial"/>
                <w:b w:val="0"/>
                <w:color w:val="111827"/>
                <w:sz w:val="16"/>
              </w:rPr>
              <w:t>сценарий проходит технические и ИБ-ворота</w:t>
            </w:r>
          </w:p>
        </w:tc>
      </w:tr>
      <w:tr>
        <w:tc>
          <w:tcPr>
            <w:tcW w:type="dxa" w:w="3456"/>
            <w:vAlign w:val="center"/>
          </w:tcPr>
          <w:p>
            <w:pPr>
              <w:jc w:val="left"/>
            </w:pPr>
            <w:r/>
            <w:r>
              <w:rPr>
                <w:rFonts w:ascii="Arial" w:hAnsi="Arial"/>
                <w:b/>
                <w:color w:val="111827"/>
                <w:sz w:val="16"/>
              </w:rPr>
              <w:t>Платформенная польза</w:t>
            </w:r>
          </w:p>
        </w:tc>
        <w:tc>
          <w:tcPr>
            <w:tcW w:type="dxa" w:w="1008"/>
            <w:vAlign w:val="center"/>
          </w:tcPr>
          <w:p>
            <w:pPr>
              <w:jc w:val="left"/>
            </w:pPr>
            <w:r/>
            <w:r>
              <w:rPr>
                <w:rFonts w:ascii="Arial" w:hAnsi="Arial"/>
                <w:b w:val="0"/>
                <w:color w:val="111827"/>
                <w:sz w:val="16"/>
              </w:rPr>
              <w:t>12</w:t>
            </w:r>
          </w:p>
        </w:tc>
        <w:tc>
          <w:tcPr>
            <w:tcW w:type="dxa" w:w="5616"/>
            <w:vAlign w:val="center"/>
          </w:tcPr>
          <w:p>
            <w:pPr>
              <w:jc w:val="left"/>
            </w:pPr>
            <w:r/>
            <w:r>
              <w:rPr>
                <w:rFonts w:ascii="Arial" w:hAnsi="Arial"/>
                <w:b w:val="0"/>
                <w:color w:val="111827"/>
                <w:sz w:val="16"/>
              </w:rPr>
              <w:t>результат создает общий слой для будущих модулей</w:t>
            </w:r>
          </w:p>
        </w:tc>
      </w:tr>
    </w:tbl>
    <w:p/>
    <w:p>
      <w:pPr>
        <w:pStyle w:val="Heading1"/>
      </w:pPr>
      <w:r>
        <w:t>4. Карта продуктовой линейки</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792"/>
            <w:vAlign w:val="center"/>
            <w:shd w:fill="111827"/>
          </w:tcPr>
          <w:p>
            <w:pPr>
              <w:jc w:val="left"/>
            </w:pPr>
            <w:r/>
            <w:r>
              <w:rPr>
                <w:rFonts w:ascii="Arial" w:hAnsi="Arial"/>
                <w:b/>
                <w:color w:val="FFFFFF"/>
                <w:sz w:val="16"/>
              </w:rPr>
              <w:t>Слой</w:t>
            </w:r>
          </w:p>
        </w:tc>
        <w:tc>
          <w:tcPr>
            <w:tcW w:type="dxa" w:w="2520"/>
            <w:vAlign w:val="center"/>
            <w:shd w:fill="111827"/>
          </w:tcPr>
          <w:p>
            <w:pPr>
              <w:jc w:val="left"/>
            </w:pPr>
            <w:r/>
            <w:r>
              <w:rPr>
                <w:rFonts w:ascii="Arial" w:hAnsi="Arial"/>
                <w:b/>
                <w:color w:val="FFFFFF"/>
                <w:sz w:val="16"/>
              </w:rPr>
              <w:t>Продукт</w:t>
            </w:r>
          </w:p>
        </w:tc>
        <w:tc>
          <w:tcPr>
            <w:tcW w:type="dxa" w:w="4608"/>
            <w:vAlign w:val="center"/>
            <w:shd w:fill="111827"/>
          </w:tcPr>
          <w:p>
            <w:pPr>
              <w:jc w:val="left"/>
            </w:pPr>
            <w:r/>
            <w:r>
              <w:rPr>
                <w:rFonts w:ascii="Arial" w:hAnsi="Arial"/>
                <w:b/>
                <w:color w:val="FFFFFF"/>
                <w:sz w:val="16"/>
              </w:rPr>
              <w:t>Роль</w:t>
            </w:r>
          </w:p>
        </w:tc>
        <w:tc>
          <w:tcPr>
            <w:tcW w:type="dxa" w:w="2232"/>
            <w:vAlign w:val="center"/>
            <w:shd w:fill="111827"/>
          </w:tcPr>
          <w:p>
            <w:pPr>
              <w:jc w:val="left"/>
            </w:pPr>
            <w:r/>
            <w:r>
              <w:rPr>
                <w:rFonts w:ascii="Arial" w:hAnsi="Arial"/>
                <w:b/>
                <w:color w:val="FFFFFF"/>
                <w:sz w:val="16"/>
              </w:rPr>
              <w:t>Когда запускать</w:t>
            </w:r>
          </w:p>
        </w:tc>
      </w:tr>
      <w:tr>
        <w:tc>
          <w:tcPr>
            <w:tcW w:type="dxa" w:w="792"/>
            <w:vAlign w:val="center"/>
            <w:shd w:fill="F8FAFC"/>
          </w:tcPr>
          <w:p>
            <w:pPr>
              <w:jc w:val="left"/>
            </w:pPr>
            <w:r/>
            <w:r>
              <w:rPr>
                <w:rFonts w:ascii="Arial" w:hAnsi="Arial"/>
                <w:b/>
                <w:color w:val="111827"/>
                <w:sz w:val="16"/>
              </w:rPr>
              <w:t>0</w:t>
            </w:r>
          </w:p>
        </w:tc>
        <w:tc>
          <w:tcPr>
            <w:tcW w:type="dxa" w:w="2520"/>
            <w:vAlign w:val="center"/>
            <w:shd w:fill="F8FAFC"/>
          </w:tcPr>
          <w:p>
            <w:pPr>
              <w:jc w:val="left"/>
            </w:pPr>
            <w:r/>
            <w:r>
              <w:rPr>
                <w:rFonts w:ascii="Arial" w:hAnsi="Arial"/>
                <w:b w:val="0"/>
                <w:color w:val="111827"/>
                <w:sz w:val="16"/>
              </w:rPr>
              <w:t>Коммуникационное ядро Time</w:t>
            </w:r>
          </w:p>
        </w:tc>
        <w:tc>
          <w:tcPr>
            <w:tcW w:type="dxa" w:w="4608"/>
            <w:vAlign w:val="center"/>
            <w:shd w:fill="F8FAFC"/>
          </w:tcPr>
          <w:p>
            <w:pPr>
              <w:jc w:val="left"/>
            </w:pPr>
            <w:r/>
            <w:r>
              <w:rPr>
                <w:rFonts w:ascii="Arial" w:hAnsi="Arial"/>
                <w:b w:val="0"/>
                <w:color w:val="111827"/>
                <w:sz w:val="16"/>
              </w:rPr>
              <w:t>каналы, сообщения, треды, боты, команды, интеграции</w:t>
            </w:r>
          </w:p>
        </w:tc>
        <w:tc>
          <w:tcPr>
            <w:tcW w:type="dxa" w:w="2232"/>
            <w:vAlign w:val="center"/>
            <w:shd w:fill="F8FAFC"/>
          </w:tcPr>
          <w:p>
            <w:pPr>
              <w:jc w:val="left"/>
            </w:pPr>
            <w:r/>
            <w:r>
              <w:rPr>
                <w:rFonts w:ascii="Arial" w:hAnsi="Arial"/>
                <w:b w:val="0"/>
                <w:color w:val="111827"/>
                <w:sz w:val="16"/>
              </w:rPr>
              <w:t>уже есть</w:t>
            </w:r>
          </w:p>
        </w:tc>
      </w:tr>
      <w:tr>
        <w:tc>
          <w:tcPr>
            <w:tcW w:type="dxa" w:w="792"/>
            <w:vAlign w:val="center"/>
          </w:tcPr>
          <w:p>
            <w:pPr>
              <w:jc w:val="left"/>
            </w:pPr>
            <w:r/>
            <w:r>
              <w:rPr>
                <w:rFonts w:ascii="Arial" w:hAnsi="Arial"/>
                <w:b/>
                <w:color w:val="111827"/>
                <w:sz w:val="16"/>
              </w:rPr>
              <w:t>1</w:t>
            </w:r>
          </w:p>
        </w:tc>
        <w:tc>
          <w:tcPr>
            <w:tcW w:type="dxa" w:w="2520"/>
            <w:vAlign w:val="center"/>
          </w:tcPr>
          <w:p>
            <w:pPr>
              <w:jc w:val="left"/>
            </w:pPr>
            <w:r/>
            <w:r>
              <w:rPr>
                <w:rFonts w:ascii="Arial" w:hAnsi="Arial"/>
                <w:b w:val="0"/>
                <w:color w:val="111827"/>
                <w:sz w:val="16"/>
              </w:rPr>
              <w:t>Слой действий</w:t>
            </w:r>
          </w:p>
        </w:tc>
        <w:tc>
          <w:tcPr>
            <w:tcW w:type="dxa" w:w="4608"/>
            <w:vAlign w:val="center"/>
          </w:tcPr>
          <w:p>
            <w:pPr>
              <w:jc w:val="left"/>
            </w:pPr>
            <w:r/>
            <w:r>
              <w:rPr>
                <w:rFonts w:ascii="Arial" w:hAnsi="Arial"/>
                <w:b w:val="0"/>
                <w:color w:val="111827"/>
                <w:sz w:val="16"/>
              </w:rPr>
              <w:t>задача из сообщения, владелец, срок, статус, контекст</w:t>
            </w:r>
          </w:p>
        </w:tc>
        <w:tc>
          <w:tcPr>
            <w:tcW w:type="dxa" w:w="2232"/>
            <w:vAlign w:val="center"/>
          </w:tcPr>
          <w:p>
            <w:pPr>
              <w:jc w:val="left"/>
            </w:pPr>
            <w:r/>
            <w:r>
              <w:rPr>
                <w:rFonts w:ascii="Arial" w:hAnsi="Arial"/>
                <w:b w:val="0"/>
                <w:color w:val="111827"/>
                <w:sz w:val="16"/>
              </w:rPr>
              <w:t>первая гипотеза</w:t>
            </w:r>
          </w:p>
        </w:tc>
      </w:tr>
      <w:tr>
        <w:tc>
          <w:tcPr>
            <w:tcW w:type="dxa" w:w="792"/>
            <w:vAlign w:val="center"/>
            <w:shd w:fill="F8FAFC"/>
          </w:tcPr>
          <w:p>
            <w:pPr>
              <w:jc w:val="left"/>
            </w:pPr>
            <w:r/>
            <w:r>
              <w:rPr>
                <w:rFonts w:ascii="Arial" w:hAnsi="Arial"/>
                <w:b/>
                <w:color w:val="111827"/>
                <w:sz w:val="16"/>
              </w:rPr>
              <w:t>2</w:t>
            </w:r>
          </w:p>
        </w:tc>
        <w:tc>
          <w:tcPr>
            <w:tcW w:type="dxa" w:w="2520"/>
            <w:vAlign w:val="center"/>
            <w:shd w:fill="F8FAFC"/>
          </w:tcPr>
          <w:p>
            <w:pPr>
              <w:jc w:val="left"/>
            </w:pPr>
            <w:r/>
            <w:r>
              <w:rPr>
                <w:rFonts w:ascii="Arial" w:hAnsi="Arial"/>
                <w:b w:val="0"/>
                <w:color w:val="111827"/>
                <w:sz w:val="16"/>
              </w:rPr>
              <w:t>Адаптер к главной системе учета</w:t>
            </w:r>
          </w:p>
        </w:tc>
        <w:tc>
          <w:tcPr>
            <w:tcW w:type="dxa" w:w="4608"/>
            <w:vAlign w:val="center"/>
            <w:shd w:fill="F8FAFC"/>
          </w:tcPr>
          <w:p>
            <w:pPr>
              <w:jc w:val="left"/>
            </w:pPr>
            <w:r/>
            <w:r>
              <w:rPr>
                <w:rFonts w:ascii="Arial" w:hAnsi="Arial"/>
                <w:b w:val="0"/>
                <w:color w:val="111827"/>
                <w:sz w:val="16"/>
              </w:rPr>
              <w:t>TASKS, Kaiten, Yandex Tracker, CRM, ERP, ЭДО</w:t>
            </w:r>
          </w:p>
        </w:tc>
        <w:tc>
          <w:tcPr>
            <w:tcW w:type="dxa" w:w="2232"/>
            <w:vAlign w:val="center"/>
            <w:shd w:fill="F8FAFC"/>
          </w:tcPr>
          <w:p>
            <w:pPr>
              <w:jc w:val="left"/>
            </w:pPr>
            <w:r/>
            <w:r>
              <w:rPr>
                <w:rFonts w:ascii="Arial" w:hAnsi="Arial"/>
                <w:b w:val="0"/>
                <w:color w:val="111827"/>
                <w:sz w:val="16"/>
              </w:rPr>
              <w:t>если статус живет во внешней системе</w:t>
            </w:r>
          </w:p>
        </w:tc>
      </w:tr>
      <w:tr>
        <w:tc>
          <w:tcPr>
            <w:tcW w:type="dxa" w:w="792"/>
            <w:vAlign w:val="center"/>
          </w:tcPr>
          <w:p>
            <w:pPr>
              <w:jc w:val="left"/>
            </w:pPr>
            <w:r/>
            <w:r>
              <w:rPr>
                <w:rFonts w:ascii="Arial" w:hAnsi="Arial"/>
                <w:b/>
                <w:color w:val="111827"/>
                <w:sz w:val="16"/>
              </w:rPr>
              <w:t>3</w:t>
            </w:r>
          </w:p>
        </w:tc>
        <w:tc>
          <w:tcPr>
            <w:tcW w:type="dxa" w:w="2520"/>
            <w:vAlign w:val="center"/>
          </w:tcPr>
          <w:p>
            <w:pPr>
              <w:jc w:val="left"/>
            </w:pPr>
            <w:r/>
            <w:r>
              <w:rPr>
                <w:rFonts w:ascii="Arial" w:hAnsi="Arial"/>
                <w:b w:val="0"/>
                <w:color w:val="111827"/>
                <w:sz w:val="16"/>
              </w:rPr>
              <w:t>Контекстный слой</w:t>
            </w:r>
          </w:p>
        </w:tc>
        <w:tc>
          <w:tcPr>
            <w:tcW w:type="dxa" w:w="4608"/>
            <w:vAlign w:val="center"/>
          </w:tcPr>
          <w:p>
            <w:pPr>
              <w:jc w:val="left"/>
            </w:pPr>
            <w:r/>
            <w:r>
              <w:rPr>
                <w:rFonts w:ascii="Arial" w:hAnsi="Arial"/>
                <w:b w:val="0"/>
                <w:color w:val="111827"/>
                <w:sz w:val="16"/>
              </w:rPr>
              <w:t>связь сообщений, задач, решений и документов</w:t>
            </w:r>
          </w:p>
        </w:tc>
        <w:tc>
          <w:tcPr>
            <w:tcW w:type="dxa" w:w="2232"/>
            <w:vAlign w:val="center"/>
          </w:tcPr>
          <w:p>
            <w:pPr>
              <w:jc w:val="left"/>
            </w:pPr>
            <w:r/>
            <w:r>
              <w:rPr>
                <w:rFonts w:ascii="Arial" w:hAnsi="Arial"/>
                <w:b w:val="0"/>
                <w:color w:val="111827"/>
                <w:sz w:val="16"/>
              </w:rPr>
              <w:t>после сценария задач</w:t>
            </w:r>
          </w:p>
        </w:tc>
      </w:tr>
      <w:tr>
        <w:tc>
          <w:tcPr>
            <w:tcW w:type="dxa" w:w="792"/>
            <w:vAlign w:val="center"/>
            <w:shd w:fill="F8FAFC"/>
          </w:tcPr>
          <w:p>
            <w:pPr>
              <w:jc w:val="left"/>
            </w:pPr>
            <w:r/>
            <w:r>
              <w:rPr>
                <w:rFonts w:ascii="Arial" w:hAnsi="Arial"/>
                <w:b/>
                <w:color w:val="111827"/>
                <w:sz w:val="16"/>
              </w:rPr>
              <w:t>4</w:t>
            </w:r>
          </w:p>
        </w:tc>
        <w:tc>
          <w:tcPr>
            <w:tcW w:type="dxa" w:w="2520"/>
            <w:vAlign w:val="center"/>
            <w:shd w:fill="F8FAFC"/>
          </w:tcPr>
          <w:p>
            <w:pPr>
              <w:jc w:val="left"/>
            </w:pPr>
            <w:r/>
            <w:r>
              <w:rPr>
                <w:rFonts w:ascii="Arial" w:hAnsi="Arial"/>
                <w:b w:val="0"/>
                <w:color w:val="111827"/>
                <w:sz w:val="16"/>
              </w:rPr>
              <w:t>Доменный модуль</w:t>
            </w:r>
          </w:p>
        </w:tc>
        <w:tc>
          <w:tcPr>
            <w:tcW w:type="dxa" w:w="4608"/>
            <w:vAlign w:val="center"/>
            <w:shd w:fill="F8FAFC"/>
          </w:tcPr>
          <w:p>
            <w:pPr>
              <w:jc w:val="left"/>
            </w:pPr>
            <w:r/>
            <w:r>
              <w:rPr>
                <w:rFonts w:ascii="Arial" w:hAnsi="Arial"/>
                <w:b w:val="0"/>
                <w:color w:val="111827"/>
                <w:sz w:val="16"/>
              </w:rPr>
              <w:t>договоры, CRM, служба заявок, HR, финансы</w:t>
            </w:r>
          </w:p>
        </w:tc>
        <w:tc>
          <w:tcPr>
            <w:tcW w:type="dxa" w:w="2232"/>
            <w:vAlign w:val="center"/>
            <w:shd w:fill="F8FAFC"/>
          </w:tcPr>
          <w:p>
            <w:pPr>
              <w:jc w:val="left"/>
            </w:pPr>
            <w:r/>
            <w:r>
              <w:rPr>
                <w:rFonts w:ascii="Arial" w:hAnsi="Arial"/>
                <w:b w:val="0"/>
                <w:color w:val="111827"/>
                <w:sz w:val="16"/>
              </w:rPr>
              <w:t>при владельце системы и бюджета</w:t>
            </w:r>
          </w:p>
        </w:tc>
      </w:tr>
      <w:tr>
        <w:tc>
          <w:tcPr>
            <w:tcW w:type="dxa" w:w="792"/>
            <w:vAlign w:val="center"/>
          </w:tcPr>
          <w:p>
            <w:pPr>
              <w:jc w:val="left"/>
            </w:pPr>
            <w:r/>
            <w:r>
              <w:rPr>
                <w:rFonts w:ascii="Arial" w:hAnsi="Arial"/>
                <w:b/>
                <w:color w:val="111827"/>
                <w:sz w:val="16"/>
              </w:rPr>
              <w:t>5</w:t>
            </w:r>
          </w:p>
        </w:tc>
        <w:tc>
          <w:tcPr>
            <w:tcW w:type="dxa" w:w="2520"/>
            <w:vAlign w:val="center"/>
          </w:tcPr>
          <w:p>
            <w:pPr>
              <w:jc w:val="left"/>
            </w:pPr>
            <w:r/>
            <w:r>
              <w:rPr>
                <w:rFonts w:ascii="Arial" w:hAnsi="Arial"/>
                <w:b w:val="0"/>
                <w:color w:val="111827"/>
                <w:sz w:val="16"/>
              </w:rPr>
              <w:t>Почтовый сценарий</w:t>
            </w:r>
          </w:p>
        </w:tc>
        <w:tc>
          <w:tcPr>
            <w:tcW w:type="dxa" w:w="4608"/>
            <w:vAlign w:val="center"/>
          </w:tcPr>
          <w:p>
            <w:pPr>
              <w:jc w:val="left"/>
            </w:pPr>
            <w:r/>
            <w:r>
              <w:rPr>
                <w:rFonts w:ascii="Arial" w:hAnsi="Arial"/>
                <w:b w:val="0"/>
                <w:color w:val="111827"/>
                <w:sz w:val="16"/>
              </w:rPr>
              <w:t>связь письма, обсуждения и задачи</w:t>
            </w:r>
          </w:p>
        </w:tc>
        <w:tc>
          <w:tcPr>
            <w:tcW w:type="dxa" w:w="2232"/>
            <w:vAlign w:val="center"/>
          </w:tcPr>
          <w:p>
            <w:pPr>
              <w:jc w:val="left"/>
            </w:pPr>
            <w:r/>
            <w:r>
              <w:rPr>
                <w:rFonts w:ascii="Arial" w:hAnsi="Arial"/>
                <w:b w:val="0"/>
                <w:color w:val="111827"/>
                <w:sz w:val="16"/>
              </w:rPr>
              <w:t>после допуска Exchange</w:t>
            </w:r>
          </w:p>
        </w:tc>
      </w:tr>
      <w:tr>
        <w:tc>
          <w:tcPr>
            <w:tcW w:type="dxa" w:w="792"/>
            <w:vAlign w:val="center"/>
            <w:shd w:fill="F8FAFC"/>
          </w:tcPr>
          <w:p>
            <w:pPr>
              <w:jc w:val="left"/>
            </w:pPr>
            <w:r/>
            <w:r>
              <w:rPr>
                <w:rFonts w:ascii="Arial" w:hAnsi="Arial"/>
                <w:b/>
                <w:color w:val="111827"/>
                <w:sz w:val="16"/>
              </w:rPr>
              <w:t>6</w:t>
            </w:r>
          </w:p>
        </w:tc>
        <w:tc>
          <w:tcPr>
            <w:tcW w:type="dxa" w:w="2520"/>
            <w:vAlign w:val="center"/>
            <w:shd w:fill="F8FAFC"/>
          </w:tcPr>
          <w:p>
            <w:pPr>
              <w:jc w:val="left"/>
            </w:pPr>
            <w:r/>
            <w:r>
              <w:rPr>
                <w:rFonts w:ascii="Arial" w:hAnsi="Arial"/>
                <w:b w:val="0"/>
                <w:color w:val="111827"/>
                <w:sz w:val="16"/>
              </w:rPr>
              <w:t>Умный слой знаний</w:t>
            </w:r>
          </w:p>
        </w:tc>
        <w:tc>
          <w:tcPr>
            <w:tcW w:type="dxa" w:w="4608"/>
            <w:vAlign w:val="center"/>
            <w:shd w:fill="F8FAFC"/>
          </w:tcPr>
          <w:p>
            <w:pPr>
              <w:jc w:val="left"/>
            </w:pPr>
            <w:r/>
            <w:r>
              <w:rPr>
                <w:rFonts w:ascii="Arial" w:hAnsi="Arial"/>
                <w:b w:val="0"/>
                <w:color w:val="111827"/>
                <w:sz w:val="16"/>
              </w:rPr>
              <w:t>поиск, резюме, ответы, история решений</w:t>
            </w:r>
          </w:p>
        </w:tc>
        <w:tc>
          <w:tcPr>
            <w:tcW w:type="dxa" w:w="2232"/>
            <w:vAlign w:val="center"/>
            <w:shd w:fill="F8FAFC"/>
          </w:tcPr>
          <w:p>
            <w:pPr>
              <w:jc w:val="left"/>
            </w:pPr>
            <w:r/>
            <w:r>
              <w:rPr>
                <w:rFonts w:ascii="Arial" w:hAnsi="Arial"/>
                <w:b w:val="0"/>
                <w:color w:val="111827"/>
                <w:sz w:val="16"/>
              </w:rPr>
              <w:t>после LLM и ИБ-допуска</w:t>
            </w:r>
          </w:p>
        </w:tc>
      </w:tr>
      <w:tr>
        <w:tc>
          <w:tcPr>
            <w:tcW w:type="dxa" w:w="792"/>
            <w:vAlign w:val="center"/>
          </w:tcPr>
          <w:p>
            <w:pPr>
              <w:jc w:val="left"/>
            </w:pPr>
            <w:r/>
            <w:r>
              <w:rPr>
                <w:rFonts w:ascii="Arial" w:hAnsi="Arial"/>
                <w:b/>
                <w:color w:val="111827"/>
                <w:sz w:val="16"/>
              </w:rPr>
              <w:t>7</w:t>
            </w:r>
          </w:p>
        </w:tc>
        <w:tc>
          <w:tcPr>
            <w:tcW w:type="dxa" w:w="2520"/>
            <w:vAlign w:val="center"/>
          </w:tcPr>
          <w:p>
            <w:pPr>
              <w:jc w:val="left"/>
            </w:pPr>
            <w:r/>
            <w:r>
              <w:rPr>
                <w:rFonts w:ascii="Arial" w:hAnsi="Arial"/>
                <w:b w:val="0"/>
                <w:color w:val="111827"/>
                <w:sz w:val="16"/>
              </w:rPr>
              <w:t>Документы и доски</w:t>
            </w:r>
          </w:p>
        </w:tc>
        <w:tc>
          <w:tcPr>
            <w:tcW w:type="dxa" w:w="4608"/>
            <w:vAlign w:val="center"/>
          </w:tcPr>
          <w:p>
            <w:pPr>
              <w:jc w:val="left"/>
            </w:pPr>
            <w:r/>
            <w:r>
              <w:rPr>
                <w:rFonts w:ascii="Arial" w:hAnsi="Arial"/>
                <w:b w:val="0"/>
                <w:color w:val="111827"/>
                <w:sz w:val="16"/>
              </w:rPr>
              <w:t>рабочие поверхности вокруг задач и контекста</w:t>
            </w:r>
          </w:p>
        </w:tc>
        <w:tc>
          <w:tcPr>
            <w:tcW w:type="dxa" w:w="2232"/>
            <w:vAlign w:val="center"/>
          </w:tcPr>
          <w:p>
            <w:pPr>
              <w:jc w:val="left"/>
            </w:pPr>
            <w:r/>
            <w:r>
              <w:rPr>
                <w:rFonts w:ascii="Arial" w:hAnsi="Arial"/>
                <w:b w:val="0"/>
                <w:color w:val="111827"/>
                <w:sz w:val="16"/>
              </w:rPr>
              <w:t>после задач и контекста</w:t>
            </w:r>
          </w:p>
        </w:tc>
      </w:tr>
    </w:tbl>
    <w:p/>
    <w:p>
      <w:pPr>
        <w:pStyle w:val="Heading1"/>
      </w:pPr>
      <w:r>
        <w:t>5. Модульность по ролям</w:t>
      </w:r>
    </w:p>
    <w:p>
      <w:r>
        <w:t>Модульность работает как управляемый каталог рабочих поверхностей вокруг главных систем учета. Для каждого модуля фиксируются владелец системы, бюджет, модель данных, права и метрика эффекта.</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944"/>
            <w:vAlign w:val="center"/>
            <w:shd w:fill="111827"/>
          </w:tcPr>
          <w:p>
            <w:pPr>
              <w:jc w:val="left"/>
            </w:pPr>
            <w:r/>
            <w:r>
              <w:rPr>
                <w:rFonts w:ascii="Arial" w:hAnsi="Arial"/>
                <w:b/>
                <w:color w:val="FFFFFF"/>
                <w:sz w:val="16"/>
              </w:rPr>
              <w:t>Слой сотрудников</w:t>
            </w:r>
          </w:p>
        </w:tc>
        <w:tc>
          <w:tcPr>
            <w:tcW w:type="dxa" w:w="2232"/>
            <w:vAlign w:val="center"/>
            <w:shd w:fill="111827"/>
          </w:tcPr>
          <w:p>
            <w:pPr>
              <w:jc w:val="left"/>
            </w:pPr>
            <w:r/>
            <w:r>
              <w:rPr>
                <w:rFonts w:ascii="Arial" w:hAnsi="Arial"/>
                <w:b/>
                <w:color w:val="FFFFFF"/>
                <w:sz w:val="16"/>
              </w:rPr>
              <w:t>Главная система</w:t>
            </w:r>
          </w:p>
        </w:tc>
        <w:tc>
          <w:tcPr>
            <w:tcW w:type="dxa" w:w="3816"/>
            <w:vAlign w:val="center"/>
            <w:shd w:fill="111827"/>
          </w:tcPr>
          <w:p>
            <w:pPr>
              <w:jc w:val="left"/>
            </w:pPr>
            <w:r/>
            <w:r>
              <w:rPr>
                <w:rFonts w:ascii="Arial" w:hAnsi="Arial"/>
                <w:b/>
                <w:color w:val="FFFFFF"/>
                <w:sz w:val="16"/>
              </w:rPr>
              <w:t>Роль Time</w:t>
            </w:r>
          </w:p>
        </w:tc>
        <w:tc>
          <w:tcPr>
            <w:tcW w:type="dxa" w:w="2232"/>
            <w:vAlign w:val="center"/>
            <w:shd w:fill="111827"/>
          </w:tcPr>
          <w:p>
            <w:pPr>
              <w:jc w:val="left"/>
            </w:pPr>
            <w:r/>
            <w:r>
              <w:rPr>
                <w:rFonts w:ascii="Arial" w:hAnsi="Arial"/>
                <w:b/>
                <w:color w:val="FFFFFF"/>
                <w:sz w:val="16"/>
              </w:rPr>
              <w:t>Метрика эффекта</w:t>
            </w:r>
          </w:p>
        </w:tc>
      </w:tr>
      <w:tr>
        <w:tc>
          <w:tcPr>
            <w:tcW w:type="dxa" w:w="1944"/>
            <w:vAlign w:val="center"/>
            <w:shd w:fill="F8FAFC"/>
          </w:tcPr>
          <w:p>
            <w:pPr>
              <w:jc w:val="left"/>
            </w:pPr>
            <w:r/>
            <w:r>
              <w:rPr>
                <w:rFonts w:ascii="Arial" w:hAnsi="Arial"/>
                <w:b/>
                <w:color w:val="111827"/>
                <w:sz w:val="16"/>
              </w:rPr>
              <w:t>Юристы</w:t>
            </w:r>
          </w:p>
        </w:tc>
        <w:tc>
          <w:tcPr>
            <w:tcW w:type="dxa" w:w="2232"/>
            <w:vAlign w:val="center"/>
            <w:shd w:fill="F8FAFC"/>
          </w:tcPr>
          <w:p>
            <w:pPr>
              <w:jc w:val="left"/>
            </w:pPr>
            <w:r/>
            <w:r>
              <w:rPr>
                <w:rFonts w:ascii="Arial" w:hAnsi="Arial"/>
                <w:b w:val="0"/>
                <w:color w:val="111827"/>
                <w:sz w:val="16"/>
              </w:rPr>
              <w:t>Договорная система / ЭДО</w:t>
            </w:r>
          </w:p>
        </w:tc>
        <w:tc>
          <w:tcPr>
            <w:tcW w:type="dxa" w:w="3816"/>
            <w:vAlign w:val="center"/>
            <w:shd w:fill="F8FAFC"/>
          </w:tcPr>
          <w:p>
            <w:pPr>
              <w:jc w:val="left"/>
            </w:pPr>
            <w:r/>
            <w:r>
              <w:rPr>
                <w:rFonts w:ascii="Arial" w:hAnsi="Arial"/>
                <w:b w:val="0"/>
                <w:color w:val="111827"/>
                <w:sz w:val="16"/>
              </w:rPr>
              <w:t>поручения из обсуждений, сроки, статус согласования</w:t>
            </w:r>
          </w:p>
        </w:tc>
        <w:tc>
          <w:tcPr>
            <w:tcW w:type="dxa" w:w="2232"/>
            <w:vAlign w:val="center"/>
            <w:shd w:fill="F8FAFC"/>
          </w:tcPr>
          <w:p>
            <w:pPr>
              <w:jc w:val="left"/>
            </w:pPr>
            <w:r/>
            <w:r>
              <w:rPr>
                <w:rFonts w:ascii="Arial" w:hAnsi="Arial"/>
                <w:b w:val="0"/>
                <w:color w:val="111827"/>
                <w:sz w:val="16"/>
              </w:rPr>
              <w:t>меньше просрочек и ручных уточнений</w:t>
            </w:r>
          </w:p>
        </w:tc>
      </w:tr>
      <w:tr>
        <w:tc>
          <w:tcPr>
            <w:tcW w:type="dxa" w:w="1944"/>
            <w:vAlign w:val="center"/>
          </w:tcPr>
          <w:p>
            <w:pPr>
              <w:jc w:val="left"/>
            </w:pPr>
            <w:r/>
            <w:r>
              <w:rPr>
                <w:rFonts w:ascii="Arial" w:hAnsi="Arial"/>
                <w:b/>
                <w:color w:val="111827"/>
                <w:sz w:val="16"/>
              </w:rPr>
              <w:t>Бухгалтерия и финансы</w:t>
            </w:r>
          </w:p>
        </w:tc>
        <w:tc>
          <w:tcPr>
            <w:tcW w:type="dxa" w:w="2232"/>
            <w:vAlign w:val="center"/>
          </w:tcPr>
          <w:p>
            <w:pPr>
              <w:jc w:val="left"/>
            </w:pPr>
            <w:r/>
            <w:r>
              <w:rPr>
                <w:rFonts w:ascii="Arial" w:hAnsi="Arial"/>
                <w:b w:val="0"/>
                <w:color w:val="111827"/>
                <w:sz w:val="16"/>
              </w:rPr>
              <w:t>ERP / учетная система</w:t>
            </w:r>
          </w:p>
        </w:tc>
        <w:tc>
          <w:tcPr>
            <w:tcW w:type="dxa" w:w="3816"/>
            <w:vAlign w:val="center"/>
          </w:tcPr>
          <w:p>
            <w:pPr>
              <w:jc w:val="left"/>
            </w:pPr>
            <w:r/>
            <w:r>
              <w:rPr>
                <w:rFonts w:ascii="Arial" w:hAnsi="Arial"/>
                <w:b w:val="0"/>
                <w:color w:val="111827"/>
                <w:sz w:val="16"/>
              </w:rPr>
              <w:t>напоминания, уточнения, связь счета с перепиской</w:t>
            </w:r>
          </w:p>
        </w:tc>
        <w:tc>
          <w:tcPr>
            <w:tcW w:type="dxa" w:w="2232"/>
            <w:vAlign w:val="center"/>
          </w:tcPr>
          <w:p>
            <w:pPr>
              <w:jc w:val="left"/>
            </w:pPr>
            <w:r/>
            <w:r>
              <w:rPr>
                <w:rFonts w:ascii="Arial" w:hAnsi="Arial"/>
                <w:b w:val="0"/>
                <w:color w:val="111827"/>
                <w:sz w:val="16"/>
              </w:rPr>
              <w:t>срок закрытия периода, число возвратов</w:t>
            </w:r>
          </w:p>
        </w:tc>
      </w:tr>
      <w:tr>
        <w:tc>
          <w:tcPr>
            <w:tcW w:type="dxa" w:w="1944"/>
            <w:vAlign w:val="center"/>
            <w:shd w:fill="F8FAFC"/>
          </w:tcPr>
          <w:p>
            <w:pPr>
              <w:jc w:val="left"/>
            </w:pPr>
            <w:r/>
            <w:r>
              <w:rPr>
                <w:rFonts w:ascii="Arial" w:hAnsi="Arial"/>
                <w:b/>
                <w:color w:val="111827"/>
                <w:sz w:val="16"/>
              </w:rPr>
              <w:t>Продажи</w:t>
            </w:r>
          </w:p>
        </w:tc>
        <w:tc>
          <w:tcPr>
            <w:tcW w:type="dxa" w:w="2232"/>
            <w:vAlign w:val="center"/>
            <w:shd w:fill="F8FAFC"/>
          </w:tcPr>
          <w:p>
            <w:pPr>
              <w:jc w:val="left"/>
            </w:pPr>
            <w:r/>
            <w:r>
              <w:rPr>
                <w:rFonts w:ascii="Arial" w:hAnsi="Arial"/>
                <w:b w:val="0"/>
                <w:color w:val="111827"/>
                <w:sz w:val="16"/>
              </w:rPr>
              <w:t>CRM</w:t>
            </w:r>
          </w:p>
        </w:tc>
        <w:tc>
          <w:tcPr>
            <w:tcW w:type="dxa" w:w="3816"/>
            <w:vAlign w:val="center"/>
            <w:shd w:fill="F8FAFC"/>
          </w:tcPr>
          <w:p>
            <w:pPr>
              <w:jc w:val="left"/>
            </w:pPr>
            <w:r/>
            <w:r>
              <w:rPr>
                <w:rFonts w:ascii="Arial" w:hAnsi="Arial"/>
                <w:b w:val="0"/>
                <w:color w:val="111827"/>
                <w:sz w:val="16"/>
              </w:rPr>
              <w:t>следующее действие из переписки, статус сделки</w:t>
            </w:r>
          </w:p>
        </w:tc>
        <w:tc>
          <w:tcPr>
            <w:tcW w:type="dxa" w:w="2232"/>
            <w:vAlign w:val="center"/>
            <w:shd w:fill="F8FAFC"/>
          </w:tcPr>
          <w:p>
            <w:pPr>
              <w:jc w:val="left"/>
            </w:pPr>
            <w:r/>
            <w:r>
              <w:rPr>
                <w:rFonts w:ascii="Arial" w:hAnsi="Arial"/>
                <w:b w:val="0"/>
                <w:color w:val="111827"/>
                <w:sz w:val="16"/>
              </w:rPr>
              <w:t>доля задач с владельцем и сроком</w:t>
            </w:r>
          </w:p>
        </w:tc>
      </w:tr>
      <w:tr>
        <w:tc>
          <w:tcPr>
            <w:tcW w:type="dxa" w:w="1944"/>
            <w:vAlign w:val="center"/>
          </w:tcPr>
          <w:p>
            <w:pPr>
              <w:jc w:val="left"/>
            </w:pPr>
            <w:r/>
            <w:r>
              <w:rPr>
                <w:rFonts w:ascii="Arial" w:hAnsi="Arial"/>
                <w:b/>
                <w:color w:val="111827"/>
                <w:sz w:val="16"/>
              </w:rPr>
              <w:t>HR</w:t>
            </w:r>
          </w:p>
        </w:tc>
        <w:tc>
          <w:tcPr>
            <w:tcW w:type="dxa" w:w="2232"/>
            <w:vAlign w:val="center"/>
          </w:tcPr>
          <w:p>
            <w:pPr>
              <w:jc w:val="left"/>
            </w:pPr>
            <w:r/>
            <w:r>
              <w:rPr>
                <w:rFonts w:ascii="Arial" w:hAnsi="Arial"/>
                <w:b w:val="0"/>
                <w:color w:val="111827"/>
                <w:sz w:val="16"/>
              </w:rPr>
              <w:t>HR-система</w:t>
            </w:r>
          </w:p>
        </w:tc>
        <w:tc>
          <w:tcPr>
            <w:tcW w:type="dxa" w:w="3816"/>
            <w:vAlign w:val="center"/>
          </w:tcPr>
          <w:p>
            <w:pPr>
              <w:jc w:val="left"/>
            </w:pPr>
            <w:r/>
            <w:r>
              <w:rPr>
                <w:rFonts w:ascii="Arial" w:hAnsi="Arial"/>
                <w:b w:val="0"/>
                <w:color w:val="111827"/>
                <w:sz w:val="16"/>
              </w:rPr>
              <w:t>координация вокруг соискателя или сотрудника</w:t>
            </w:r>
          </w:p>
        </w:tc>
        <w:tc>
          <w:tcPr>
            <w:tcW w:type="dxa" w:w="2232"/>
            <w:vAlign w:val="center"/>
          </w:tcPr>
          <w:p>
            <w:pPr>
              <w:jc w:val="left"/>
            </w:pPr>
            <w:r/>
            <w:r>
              <w:rPr>
                <w:rFonts w:ascii="Arial" w:hAnsi="Arial"/>
                <w:b w:val="0"/>
                <w:color w:val="111827"/>
                <w:sz w:val="16"/>
              </w:rPr>
              <w:t>скорость ответа и завершения этапа</w:t>
            </w:r>
          </w:p>
        </w:tc>
      </w:tr>
      <w:tr>
        <w:tc>
          <w:tcPr>
            <w:tcW w:type="dxa" w:w="1944"/>
            <w:vAlign w:val="center"/>
            <w:shd w:fill="F8FAFC"/>
          </w:tcPr>
          <w:p>
            <w:pPr>
              <w:jc w:val="left"/>
            </w:pPr>
            <w:r/>
            <w:r>
              <w:rPr>
                <w:rFonts w:ascii="Arial" w:hAnsi="Arial"/>
                <w:b/>
                <w:color w:val="111827"/>
                <w:sz w:val="16"/>
              </w:rPr>
              <w:t>ИТ</w:t>
            </w:r>
          </w:p>
        </w:tc>
        <w:tc>
          <w:tcPr>
            <w:tcW w:type="dxa" w:w="2232"/>
            <w:vAlign w:val="center"/>
            <w:shd w:fill="F8FAFC"/>
          </w:tcPr>
          <w:p>
            <w:pPr>
              <w:jc w:val="left"/>
            </w:pPr>
            <w:r/>
            <w:r>
              <w:rPr>
                <w:rFonts w:ascii="Arial" w:hAnsi="Arial"/>
                <w:b w:val="0"/>
                <w:color w:val="111827"/>
                <w:sz w:val="16"/>
              </w:rPr>
              <w:t>Служба заявок</w:t>
            </w:r>
          </w:p>
        </w:tc>
        <w:tc>
          <w:tcPr>
            <w:tcW w:type="dxa" w:w="3816"/>
            <w:vAlign w:val="center"/>
            <w:shd w:fill="F8FAFC"/>
          </w:tcPr>
          <w:p>
            <w:pPr>
              <w:jc w:val="left"/>
            </w:pPr>
            <w:r/>
            <w:r>
              <w:rPr>
                <w:rFonts w:ascii="Arial" w:hAnsi="Arial"/>
                <w:b w:val="0"/>
                <w:color w:val="111827"/>
                <w:sz w:val="16"/>
              </w:rPr>
              <w:t>создание заявки из канала, возврат статуса</w:t>
            </w:r>
          </w:p>
        </w:tc>
        <w:tc>
          <w:tcPr>
            <w:tcW w:type="dxa" w:w="2232"/>
            <w:vAlign w:val="center"/>
            <w:shd w:fill="F8FAFC"/>
          </w:tcPr>
          <w:p>
            <w:pPr>
              <w:jc w:val="left"/>
            </w:pPr>
            <w:r/>
            <w:r>
              <w:rPr>
                <w:rFonts w:ascii="Arial" w:hAnsi="Arial"/>
                <w:b w:val="0"/>
                <w:color w:val="111827"/>
                <w:sz w:val="16"/>
              </w:rPr>
              <w:t>время до регистрации заявки</w:t>
            </w:r>
          </w:p>
        </w:tc>
      </w:tr>
      <w:tr>
        <w:tc>
          <w:tcPr>
            <w:tcW w:type="dxa" w:w="1944"/>
            <w:vAlign w:val="center"/>
          </w:tcPr>
          <w:p>
            <w:pPr>
              <w:jc w:val="left"/>
            </w:pPr>
            <w:r/>
            <w:r>
              <w:rPr>
                <w:rFonts w:ascii="Arial" w:hAnsi="Arial"/>
                <w:b/>
                <w:color w:val="111827"/>
                <w:sz w:val="16"/>
              </w:rPr>
              <w:t>Продукт и разработка</w:t>
            </w:r>
          </w:p>
        </w:tc>
        <w:tc>
          <w:tcPr>
            <w:tcW w:type="dxa" w:w="2232"/>
            <w:vAlign w:val="center"/>
          </w:tcPr>
          <w:p>
            <w:pPr>
              <w:jc w:val="left"/>
            </w:pPr>
            <w:r/>
            <w:r>
              <w:rPr>
                <w:rFonts w:ascii="Arial" w:hAnsi="Arial"/>
                <w:b w:val="0"/>
                <w:color w:val="111827"/>
                <w:sz w:val="16"/>
              </w:rPr>
              <w:t>TASKS / трекер</w:t>
            </w:r>
          </w:p>
        </w:tc>
        <w:tc>
          <w:tcPr>
            <w:tcW w:type="dxa" w:w="3816"/>
            <w:vAlign w:val="center"/>
          </w:tcPr>
          <w:p>
            <w:pPr>
              <w:jc w:val="left"/>
            </w:pPr>
            <w:r/>
            <w:r>
              <w:rPr>
                <w:rFonts w:ascii="Arial" w:hAnsi="Arial"/>
                <w:b w:val="0"/>
                <w:color w:val="111827"/>
                <w:sz w:val="16"/>
              </w:rPr>
              <w:t>связь решения в канале с задачей</w:t>
            </w:r>
          </w:p>
        </w:tc>
        <w:tc>
          <w:tcPr>
            <w:tcW w:type="dxa" w:w="2232"/>
            <w:vAlign w:val="center"/>
          </w:tcPr>
          <w:p>
            <w:pPr>
              <w:jc w:val="left"/>
            </w:pPr>
            <w:r/>
            <w:r>
              <w:rPr>
                <w:rFonts w:ascii="Arial" w:hAnsi="Arial"/>
                <w:b w:val="0"/>
                <w:color w:val="111827"/>
                <w:sz w:val="16"/>
              </w:rPr>
              <w:t>доля решений с задачей и владельцем</w:t>
            </w:r>
          </w:p>
        </w:tc>
      </w:tr>
    </w:tbl>
    <w:p/>
    <w:p>
      <w:pPr>
        <w:pStyle w:val="Heading1"/>
      </w:pPr>
      <w:r>
        <w:t>6. Технические ворота</w:t>
      </w:r>
    </w:p>
    <w:tbl>
      <w:tblPr>
        <w:tblStyle w:val="TableGrid"/>
        <w:tblW w:type="auto" w:w="0"/>
        <w:tblLayout w:type="fixed"/>
        <w:tblLook w:firstColumn="1" w:firstRow="1" w:lastColumn="0" w:lastRow="0" w:noHBand="0" w:noVBand="1" w:val="04A0"/>
      </w:tblPr>
      <w:tblGrid>
        <w:gridCol w:w="3360"/>
        <w:gridCol w:w="3360"/>
        <w:gridCol w:w="3360"/>
      </w:tblGrid>
      <w:tr>
        <w:tc>
          <w:tcPr>
            <w:tcW w:type="dxa" w:w="1800"/>
            <w:vAlign w:val="center"/>
            <w:shd w:fill="111827"/>
          </w:tcPr>
          <w:p>
            <w:pPr>
              <w:jc w:val="left"/>
            </w:pPr>
            <w:r/>
            <w:r>
              <w:rPr>
                <w:rFonts w:ascii="Arial" w:hAnsi="Arial"/>
                <w:b/>
                <w:color w:val="FFFFFF"/>
                <w:sz w:val="16"/>
              </w:rPr>
              <w:t>Ворота</w:t>
            </w:r>
          </w:p>
        </w:tc>
        <w:tc>
          <w:tcPr>
            <w:tcW w:type="dxa" w:w="4968"/>
            <w:vAlign w:val="center"/>
            <w:shd w:fill="111827"/>
          </w:tcPr>
          <w:p>
            <w:pPr>
              <w:jc w:val="left"/>
            </w:pPr>
            <w:r/>
            <w:r>
              <w:rPr>
                <w:rFonts w:ascii="Arial" w:hAnsi="Arial"/>
                <w:b/>
                <w:color w:val="FFFFFF"/>
                <w:sz w:val="16"/>
              </w:rPr>
              <w:t>Что доказать</w:t>
            </w:r>
          </w:p>
        </w:tc>
        <w:tc>
          <w:tcPr>
            <w:tcW w:type="dxa" w:w="3312"/>
            <w:vAlign w:val="center"/>
            <w:shd w:fill="111827"/>
          </w:tcPr>
          <w:p>
            <w:pPr>
              <w:jc w:val="left"/>
            </w:pPr>
            <w:r/>
            <w:r>
              <w:rPr>
                <w:rFonts w:ascii="Arial" w:hAnsi="Arial"/>
                <w:b/>
                <w:color w:val="FFFFFF"/>
                <w:sz w:val="16"/>
              </w:rPr>
              <w:t>Критерий</w:t>
            </w:r>
          </w:p>
        </w:tc>
      </w:tr>
      <w:tr>
        <w:tc>
          <w:tcPr>
            <w:tcW w:type="dxa" w:w="1800"/>
            <w:vAlign w:val="center"/>
            <w:shd w:fill="F8FAFC"/>
          </w:tcPr>
          <w:p>
            <w:pPr>
              <w:jc w:val="left"/>
            </w:pPr>
            <w:r/>
            <w:r>
              <w:rPr>
                <w:rFonts w:ascii="Arial" w:hAnsi="Arial"/>
                <w:b/>
                <w:color w:val="111827"/>
                <w:sz w:val="16"/>
              </w:rPr>
              <w:t>Time API</w:t>
            </w:r>
          </w:p>
        </w:tc>
        <w:tc>
          <w:tcPr>
            <w:tcW w:type="dxa" w:w="4968"/>
            <w:vAlign w:val="center"/>
            <w:shd w:fill="F8FAFC"/>
          </w:tcPr>
          <w:p>
            <w:pPr>
              <w:jc w:val="left"/>
            </w:pPr>
            <w:r/>
            <w:r>
              <w:rPr>
                <w:rFonts w:ascii="Arial" w:hAnsi="Arial"/>
                <w:b w:val="0"/>
                <w:color w:val="111827"/>
                <w:sz w:val="16"/>
              </w:rPr>
              <w:t>создание действия из сообщения или команды</w:t>
            </w:r>
          </w:p>
        </w:tc>
        <w:tc>
          <w:tcPr>
            <w:tcW w:type="dxa" w:w="3312"/>
            <w:vAlign w:val="center"/>
            <w:shd w:fill="F8FAFC"/>
          </w:tcPr>
          <w:p>
            <w:pPr>
              <w:jc w:val="left"/>
            </w:pPr>
            <w:r/>
            <w:r>
              <w:rPr>
                <w:rFonts w:ascii="Arial" w:hAnsi="Arial"/>
                <w:b w:val="0"/>
                <w:color w:val="111827"/>
                <w:sz w:val="16"/>
              </w:rPr>
              <w:t>сценарий работает в тестовом контуре</w:t>
            </w:r>
          </w:p>
        </w:tc>
      </w:tr>
      <w:tr>
        <w:tc>
          <w:tcPr>
            <w:tcW w:type="dxa" w:w="1800"/>
            <w:vAlign w:val="center"/>
          </w:tcPr>
          <w:p>
            <w:pPr>
              <w:jc w:val="left"/>
            </w:pPr>
            <w:r/>
            <w:r>
              <w:rPr>
                <w:rFonts w:ascii="Arial" w:hAnsi="Arial"/>
                <w:b/>
                <w:color w:val="111827"/>
                <w:sz w:val="16"/>
              </w:rPr>
              <w:t>Права</w:t>
            </w:r>
          </w:p>
        </w:tc>
        <w:tc>
          <w:tcPr>
            <w:tcW w:type="dxa" w:w="4968"/>
            <w:vAlign w:val="center"/>
          </w:tcPr>
          <w:p>
            <w:pPr>
              <w:jc w:val="left"/>
            </w:pPr>
            <w:r/>
            <w:r>
              <w:rPr>
                <w:rFonts w:ascii="Arial" w:hAnsi="Arial"/>
                <w:b w:val="0"/>
                <w:color w:val="111827"/>
                <w:sz w:val="16"/>
              </w:rPr>
              <w:t>ссылка на исходное сообщение открывается с проверкой доступа</w:t>
            </w:r>
          </w:p>
        </w:tc>
        <w:tc>
          <w:tcPr>
            <w:tcW w:type="dxa" w:w="3312"/>
            <w:vAlign w:val="center"/>
          </w:tcPr>
          <w:p>
            <w:pPr>
              <w:jc w:val="left"/>
            </w:pPr>
            <w:r/>
            <w:r>
              <w:rPr>
                <w:rFonts w:ascii="Arial" w:hAnsi="Arial"/>
                <w:b w:val="0"/>
                <w:color w:val="111827"/>
                <w:sz w:val="16"/>
              </w:rPr>
              <w:t>пользователь без прав не видит контент</w:t>
            </w:r>
          </w:p>
        </w:tc>
      </w:tr>
      <w:tr>
        <w:tc>
          <w:tcPr>
            <w:tcW w:type="dxa" w:w="1800"/>
            <w:vAlign w:val="center"/>
            <w:shd w:fill="F8FAFC"/>
          </w:tcPr>
          <w:p>
            <w:pPr>
              <w:jc w:val="left"/>
            </w:pPr>
            <w:r/>
            <w:r>
              <w:rPr>
                <w:rFonts w:ascii="Arial" w:hAnsi="Arial"/>
                <w:b/>
                <w:color w:val="111827"/>
                <w:sz w:val="16"/>
              </w:rPr>
              <w:t>События</w:t>
            </w:r>
          </w:p>
        </w:tc>
        <w:tc>
          <w:tcPr>
            <w:tcW w:type="dxa" w:w="4968"/>
            <w:vAlign w:val="center"/>
            <w:shd w:fill="F8FAFC"/>
          </w:tcPr>
          <w:p>
            <w:pPr>
              <w:jc w:val="left"/>
            </w:pPr>
            <w:r/>
            <w:r>
              <w:rPr>
                <w:rFonts w:ascii="Arial" w:hAnsi="Arial"/>
                <w:b w:val="0"/>
                <w:color w:val="111827"/>
                <w:sz w:val="16"/>
              </w:rPr>
              <w:t>повторная доставка и защита от дублей</w:t>
            </w:r>
          </w:p>
        </w:tc>
        <w:tc>
          <w:tcPr>
            <w:tcW w:type="dxa" w:w="3312"/>
            <w:vAlign w:val="center"/>
            <w:shd w:fill="F8FAFC"/>
          </w:tcPr>
          <w:p>
            <w:pPr>
              <w:jc w:val="left"/>
            </w:pPr>
            <w:r/>
            <w:r>
              <w:rPr>
                <w:rFonts w:ascii="Arial" w:hAnsi="Arial"/>
                <w:b w:val="0"/>
                <w:color w:val="111827"/>
                <w:sz w:val="16"/>
              </w:rPr>
              <w:t>ошибки не создают дублей задач</w:t>
            </w:r>
          </w:p>
        </w:tc>
      </w:tr>
      <w:tr>
        <w:tc>
          <w:tcPr>
            <w:tcW w:type="dxa" w:w="1800"/>
            <w:vAlign w:val="center"/>
          </w:tcPr>
          <w:p>
            <w:pPr>
              <w:jc w:val="left"/>
            </w:pPr>
            <w:r/>
            <w:r>
              <w:rPr>
                <w:rFonts w:ascii="Arial" w:hAnsi="Arial"/>
                <w:b/>
                <w:color w:val="111827"/>
                <w:sz w:val="16"/>
              </w:rPr>
              <w:t>Аудит</w:t>
            </w:r>
          </w:p>
        </w:tc>
        <w:tc>
          <w:tcPr>
            <w:tcW w:type="dxa" w:w="4968"/>
            <w:vAlign w:val="center"/>
          </w:tcPr>
          <w:p>
            <w:pPr>
              <w:jc w:val="left"/>
            </w:pPr>
            <w:r/>
            <w:r>
              <w:rPr>
                <w:rFonts w:ascii="Arial" w:hAnsi="Arial"/>
                <w:b w:val="0"/>
                <w:color w:val="111827"/>
                <w:sz w:val="16"/>
              </w:rPr>
              <w:t>журнал действий, удалений и изменений статуса</w:t>
            </w:r>
          </w:p>
        </w:tc>
        <w:tc>
          <w:tcPr>
            <w:tcW w:type="dxa" w:w="3312"/>
            <w:vAlign w:val="center"/>
          </w:tcPr>
          <w:p>
            <w:pPr>
              <w:jc w:val="left"/>
            </w:pPr>
            <w:r/>
            <w:r>
              <w:rPr>
                <w:rFonts w:ascii="Arial" w:hAnsi="Arial"/>
                <w:b w:val="0"/>
                <w:color w:val="111827"/>
                <w:sz w:val="16"/>
              </w:rPr>
              <w:t>события достаточны для проверки</w:t>
            </w:r>
          </w:p>
        </w:tc>
      </w:tr>
      <w:tr>
        <w:tc>
          <w:tcPr>
            <w:tcW w:type="dxa" w:w="1800"/>
            <w:vAlign w:val="center"/>
            <w:shd w:fill="F8FAFC"/>
          </w:tcPr>
          <w:p>
            <w:pPr>
              <w:jc w:val="left"/>
            </w:pPr>
            <w:r/>
            <w:r>
              <w:rPr>
                <w:rFonts w:ascii="Arial" w:hAnsi="Arial"/>
                <w:b/>
                <w:color w:val="111827"/>
                <w:sz w:val="16"/>
              </w:rPr>
              <w:t>Контуры</w:t>
            </w:r>
          </w:p>
        </w:tc>
        <w:tc>
          <w:tcPr>
            <w:tcW w:type="dxa" w:w="4968"/>
            <w:vAlign w:val="center"/>
            <w:shd w:fill="F8FAFC"/>
          </w:tcPr>
          <w:p>
            <w:pPr>
              <w:jc w:val="left"/>
            </w:pPr>
            <w:r/>
            <w:r>
              <w:rPr>
                <w:rFonts w:ascii="Arial" w:hAnsi="Arial"/>
                <w:b w:val="0"/>
                <w:color w:val="111827"/>
                <w:sz w:val="16"/>
              </w:rPr>
              <w:t>SaaS и локальная поставка</w:t>
            </w:r>
          </w:p>
        </w:tc>
        <w:tc>
          <w:tcPr>
            <w:tcW w:type="dxa" w:w="3312"/>
            <w:vAlign w:val="center"/>
            <w:shd w:fill="F8FAFC"/>
          </w:tcPr>
          <w:p>
            <w:pPr>
              <w:jc w:val="left"/>
            </w:pPr>
            <w:r/>
            <w:r>
              <w:rPr>
                <w:rFonts w:ascii="Arial" w:hAnsi="Arial"/>
                <w:b w:val="0"/>
                <w:color w:val="111827"/>
                <w:sz w:val="16"/>
              </w:rPr>
              <w:t>архитектура сохраняет путь к обоим контурам</w:t>
            </w:r>
          </w:p>
        </w:tc>
      </w:tr>
      <w:tr>
        <w:tc>
          <w:tcPr>
            <w:tcW w:type="dxa" w:w="1800"/>
            <w:vAlign w:val="center"/>
          </w:tcPr>
          <w:p>
            <w:pPr>
              <w:jc w:val="left"/>
            </w:pPr>
            <w:r/>
            <w:r>
              <w:rPr>
                <w:rFonts w:ascii="Arial" w:hAnsi="Arial"/>
                <w:b/>
                <w:color w:val="111827"/>
                <w:sz w:val="16"/>
              </w:rPr>
              <w:t>Адаптер</w:t>
            </w:r>
          </w:p>
        </w:tc>
        <w:tc>
          <w:tcPr>
            <w:tcW w:type="dxa" w:w="4968"/>
            <w:vAlign w:val="center"/>
          </w:tcPr>
          <w:p>
            <w:pPr>
              <w:jc w:val="left"/>
            </w:pPr>
            <w:r/>
            <w:r>
              <w:rPr>
                <w:rFonts w:ascii="Arial" w:hAnsi="Arial"/>
                <w:b w:val="0"/>
                <w:color w:val="111827"/>
                <w:sz w:val="16"/>
              </w:rPr>
              <w:t>одна внешняя система за этап</w:t>
            </w:r>
          </w:p>
        </w:tc>
        <w:tc>
          <w:tcPr>
            <w:tcW w:type="dxa" w:w="3312"/>
            <w:vAlign w:val="center"/>
          </w:tcPr>
          <w:p>
            <w:pPr>
              <w:jc w:val="left"/>
            </w:pPr>
            <w:r/>
            <w:r>
              <w:rPr>
                <w:rFonts w:ascii="Arial" w:hAnsi="Arial"/>
                <w:b w:val="0"/>
                <w:color w:val="111827"/>
                <w:sz w:val="16"/>
              </w:rPr>
              <w:t>есть владелец API и главный статус</w:t>
            </w:r>
          </w:p>
        </w:tc>
      </w:tr>
    </w:tbl>
    <w:p/>
    <w:p>
      <w:pPr>
        <w:pStyle w:val="Heading1"/>
      </w:pPr>
      <w:r>
        <w:t>7. Экономика и защита команды</w:t>
      </w:r>
    </w:p>
    <w:p>
      <w:r>
        <w:drawing>
          <wp:inline xmlns:a="http://schemas.openxmlformats.org/drawingml/2006/main" xmlns:pic="http://schemas.openxmlformats.org/drawingml/2006/picture">
            <wp:extent cx="6126480" cy="3104083"/>
            <wp:docPr id="2" name="Picture 2"/>
            <wp:cNvGraphicFramePr>
              <a:graphicFrameLocks noChangeAspect="1"/>
            </wp:cNvGraphicFramePr>
            <a:graphic>
              <a:graphicData uri="http://schemas.openxmlformats.org/drawingml/2006/picture">
                <pic:pic>
                  <pic:nvPicPr>
                    <pic:cNvPr id="0" name="tco.png"/>
                    <pic:cNvPicPr/>
                  </pic:nvPicPr>
                  <pic:blipFill>
                    <a:blip r:embed="rId10"/>
                    <a:stretch>
                      <a:fillRect/>
                    </a:stretch>
                  </pic:blipFill>
                  <pic:spPr>
                    <a:xfrm>
                      <a:off x="0" y="0"/>
                      <a:ext cx="6126480" cy="3104083"/>
                    </a:xfrm>
                    <a:prstGeom prst="rect"/>
                  </pic:spPr>
                </pic:pic>
              </a:graphicData>
            </a:graphic>
          </wp:inline>
        </w:drawing>
      </w:r>
    </w:p>
    <w:p>
      <w:r>
        <w:t>Пояснение: график показывает годовой TCO по открытым ценовым ориентирам. Эти числа помогают задать диапазон сравнения, но внутреннее решение требует договоров, скидок, уже купленных лицензий и стоимости эксплуатации.</w:t>
      </w:r>
    </w:p>
    <w:p>
      <w:r>
        <w:drawing>
          <wp:inline xmlns:a="http://schemas.openxmlformats.org/drawingml/2006/main" xmlns:pic="http://schemas.openxmlformats.org/drawingml/2006/picture">
            <wp:extent cx="6126480" cy="3104083"/>
            <wp:docPr id="3" name="Picture 3"/>
            <wp:cNvGraphicFramePr>
              <a:graphicFrameLocks noChangeAspect="1"/>
            </wp:cNvGraphicFramePr>
            <a:graphic>
              <a:graphicData uri="http://schemas.openxmlformats.org/drawingml/2006/picture">
                <pic:pic>
                  <pic:nvPicPr>
                    <pic:cNvPr id="0" name="impact.png"/>
                    <pic:cNvPicPr/>
                  </pic:nvPicPr>
                  <pic:blipFill>
                    <a:blip r:embed="rId11"/>
                    <a:stretch>
                      <a:fillRect/>
                    </a:stretch>
                  </pic:blipFill>
                  <pic:spPr>
                    <a:xfrm>
                      <a:off x="0" y="0"/>
                      <a:ext cx="6126480" cy="3104083"/>
                    </a:xfrm>
                    <a:prstGeom prst="rect"/>
                  </pic:spPr>
                </pic:pic>
              </a:graphicData>
            </a:graphic>
          </wp:inline>
        </w:drawing>
      </w:r>
    </w:p>
    <w:p>
      <w:r>
        <w:t>Пояснение: график показывает расчетный эффект от экономии 3, 5 и 8 минут в день. Это порядок величины для гипотезы, который должен быть подтвержден исходным замером и пилотом.</w:t>
      </w:r>
    </w:p>
    <w:tbl>
      <w:tblPr>
        <w:tblStyle w:val="TableGrid"/>
        <w:tblW w:type="auto" w:w="0"/>
        <w:tblLayout w:type="fixed"/>
        <w:tblLook w:firstColumn="1" w:firstRow="1" w:lastColumn="0" w:lastRow="0" w:noHBand="0" w:noVBand="1" w:val="04A0"/>
      </w:tblPr>
      <w:tblGrid>
        <w:gridCol w:w="5040"/>
        <w:gridCol w:w="5040"/>
      </w:tblGrid>
      <w:tr>
        <w:tc>
          <w:tcPr>
            <w:tcW w:type="dxa" w:w="3456"/>
            <w:vAlign w:val="center"/>
            <w:shd w:fill="111827"/>
          </w:tcPr>
          <w:p>
            <w:pPr>
              <w:jc w:val="left"/>
            </w:pPr>
            <w:r/>
            <w:r>
              <w:rPr>
                <w:rFonts w:ascii="Arial" w:hAnsi="Arial"/>
                <w:b/>
                <w:color w:val="FFFFFF"/>
                <w:sz w:val="16"/>
              </w:rPr>
              <w:t>Статья чистого эффекта</w:t>
            </w:r>
          </w:p>
        </w:tc>
        <w:tc>
          <w:tcPr>
            <w:tcW w:type="dxa" w:w="6624"/>
            <w:vAlign w:val="center"/>
            <w:shd w:fill="111827"/>
          </w:tcPr>
          <w:p>
            <w:pPr>
              <w:jc w:val="left"/>
            </w:pPr>
            <w:r/>
            <w:r>
              <w:rPr>
                <w:rFonts w:ascii="Arial" w:hAnsi="Arial"/>
                <w:b/>
                <w:color w:val="FFFFFF"/>
                <w:sz w:val="16"/>
              </w:rPr>
              <w:t>Что учитывать</w:t>
            </w:r>
          </w:p>
        </w:tc>
      </w:tr>
      <w:tr>
        <w:tc>
          <w:tcPr>
            <w:tcW w:type="dxa" w:w="3456"/>
            <w:vAlign w:val="center"/>
            <w:shd w:fill="F8FAFC"/>
          </w:tcPr>
          <w:p>
            <w:pPr>
              <w:jc w:val="left"/>
            </w:pPr>
            <w:r/>
            <w:r>
              <w:rPr>
                <w:rFonts w:ascii="Arial" w:hAnsi="Arial"/>
                <w:b/>
                <w:color w:val="111827"/>
                <w:sz w:val="16"/>
              </w:rPr>
              <w:t>Подтвержденная экономия времени</w:t>
            </w:r>
          </w:p>
        </w:tc>
        <w:tc>
          <w:tcPr>
            <w:tcW w:type="dxa" w:w="6624"/>
            <w:vAlign w:val="center"/>
            <w:shd w:fill="F8FAFC"/>
          </w:tcPr>
          <w:p>
            <w:pPr>
              <w:jc w:val="left"/>
            </w:pPr>
            <w:r/>
            <w:r>
              <w:rPr>
                <w:rFonts w:ascii="Arial" w:hAnsi="Arial"/>
                <w:b w:val="0"/>
                <w:color w:val="111827"/>
                <w:sz w:val="16"/>
              </w:rPr>
              <w:t>разница между исходным замером и пилотом</w:t>
            </w:r>
          </w:p>
        </w:tc>
      </w:tr>
      <w:tr>
        <w:tc>
          <w:tcPr>
            <w:tcW w:type="dxa" w:w="3456"/>
            <w:vAlign w:val="center"/>
          </w:tcPr>
          <w:p>
            <w:pPr>
              <w:jc w:val="left"/>
            </w:pPr>
            <w:r/>
            <w:r>
              <w:rPr>
                <w:rFonts w:ascii="Arial" w:hAnsi="Arial"/>
                <w:b/>
                <w:color w:val="111827"/>
                <w:sz w:val="16"/>
              </w:rPr>
              <w:t>Снижение риска</w:t>
            </w:r>
          </w:p>
        </w:tc>
        <w:tc>
          <w:tcPr>
            <w:tcW w:type="dxa" w:w="6624"/>
            <w:vAlign w:val="center"/>
          </w:tcPr>
          <w:p>
            <w:pPr>
              <w:jc w:val="left"/>
            </w:pPr>
            <w:r/>
            <w:r>
              <w:rPr>
                <w:rFonts w:ascii="Arial" w:hAnsi="Arial"/>
                <w:b w:val="0"/>
                <w:color w:val="111827"/>
                <w:sz w:val="16"/>
              </w:rPr>
              <w:t>меньше потерянных договоренностей, просрочек и ручных обходов</w:t>
            </w:r>
          </w:p>
        </w:tc>
      </w:tr>
      <w:tr>
        <w:tc>
          <w:tcPr>
            <w:tcW w:type="dxa" w:w="3456"/>
            <w:vAlign w:val="center"/>
            <w:shd w:fill="F8FAFC"/>
          </w:tcPr>
          <w:p>
            <w:pPr>
              <w:jc w:val="left"/>
            </w:pPr>
            <w:r/>
            <w:r>
              <w:rPr>
                <w:rFonts w:ascii="Arial" w:hAnsi="Arial"/>
                <w:b/>
                <w:color w:val="111827"/>
                <w:sz w:val="16"/>
              </w:rPr>
              <w:t>Замещение инструментов</w:t>
            </w:r>
          </w:p>
        </w:tc>
        <w:tc>
          <w:tcPr>
            <w:tcW w:type="dxa" w:w="6624"/>
            <w:vAlign w:val="center"/>
            <w:shd w:fill="F8FAFC"/>
          </w:tcPr>
          <w:p>
            <w:pPr>
              <w:jc w:val="left"/>
            </w:pPr>
            <w:r/>
            <w:r>
              <w:rPr>
                <w:rFonts w:ascii="Arial" w:hAnsi="Arial"/>
                <w:b w:val="0"/>
                <w:color w:val="111827"/>
                <w:sz w:val="16"/>
              </w:rPr>
              <w:t>реально освобождаемый бюджет по лицензиям</w:t>
            </w:r>
          </w:p>
        </w:tc>
      </w:tr>
      <w:tr>
        <w:tc>
          <w:tcPr>
            <w:tcW w:type="dxa" w:w="3456"/>
            <w:vAlign w:val="center"/>
          </w:tcPr>
          <w:p>
            <w:pPr>
              <w:jc w:val="left"/>
            </w:pPr>
            <w:r/>
            <w:r>
              <w:rPr>
                <w:rFonts w:ascii="Arial" w:hAnsi="Arial"/>
                <w:b/>
                <w:color w:val="111827"/>
                <w:sz w:val="16"/>
              </w:rPr>
              <w:t>Разработка</w:t>
            </w:r>
          </w:p>
        </w:tc>
        <w:tc>
          <w:tcPr>
            <w:tcW w:type="dxa" w:w="6624"/>
            <w:vAlign w:val="center"/>
          </w:tcPr>
          <w:p>
            <w:pPr>
              <w:jc w:val="left"/>
            </w:pPr>
            <w:r/>
            <w:r>
              <w:rPr>
                <w:rFonts w:ascii="Arial" w:hAnsi="Arial"/>
                <w:b w:val="0"/>
                <w:color w:val="111827"/>
                <w:sz w:val="16"/>
              </w:rPr>
              <w:t>стоимость команды на 2-3 месяца после пилота</w:t>
            </w:r>
          </w:p>
        </w:tc>
      </w:tr>
      <w:tr>
        <w:tc>
          <w:tcPr>
            <w:tcW w:type="dxa" w:w="3456"/>
            <w:vAlign w:val="center"/>
            <w:shd w:fill="F8FAFC"/>
          </w:tcPr>
          <w:p>
            <w:pPr>
              <w:jc w:val="left"/>
            </w:pPr>
            <w:r/>
            <w:r>
              <w:rPr>
                <w:rFonts w:ascii="Arial" w:hAnsi="Arial"/>
                <w:b/>
                <w:color w:val="111827"/>
                <w:sz w:val="16"/>
              </w:rPr>
              <w:t>Эксплуатация</w:t>
            </w:r>
          </w:p>
        </w:tc>
        <w:tc>
          <w:tcPr>
            <w:tcW w:type="dxa" w:w="6624"/>
            <w:vAlign w:val="center"/>
            <w:shd w:fill="F8FAFC"/>
          </w:tcPr>
          <w:p>
            <w:pPr>
              <w:jc w:val="left"/>
            </w:pPr>
            <w:r/>
            <w:r>
              <w:rPr>
                <w:rFonts w:ascii="Arial" w:hAnsi="Arial"/>
                <w:b w:val="0"/>
                <w:color w:val="111827"/>
                <w:sz w:val="16"/>
              </w:rPr>
              <w:t>серверы, хранение, мониторинг, журналы, резервные копии</w:t>
            </w:r>
          </w:p>
        </w:tc>
      </w:tr>
      <w:tr>
        <w:tc>
          <w:tcPr>
            <w:tcW w:type="dxa" w:w="3456"/>
            <w:vAlign w:val="center"/>
          </w:tcPr>
          <w:p>
            <w:pPr>
              <w:jc w:val="left"/>
            </w:pPr>
            <w:r/>
            <w:r>
              <w:rPr>
                <w:rFonts w:ascii="Arial" w:hAnsi="Arial"/>
                <w:b/>
                <w:color w:val="111827"/>
                <w:sz w:val="16"/>
              </w:rPr>
              <w:t>Поддержка</w:t>
            </w:r>
          </w:p>
        </w:tc>
        <w:tc>
          <w:tcPr>
            <w:tcW w:type="dxa" w:w="6624"/>
            <w:vAlign w:val="center"/>
          </w:tcPr>
          <w:p>
            <w:pPr>
              <w:jc w:val="left"/>
            </w:pPr>
            <w:r/>
            <w:r>
              <w:rPr>
                <w:rFonts w:ascii="Arial" w:hAnsi="Arial"/>
                <w:b w:val="0"/>
                <w:color w:val="111827"/>
                <w:sz w:val="16"/>
              </w:rPr>
              <w:t>обращения пользователей, документация, сопровождение команд</w:t>
            </w:r>
          </w:p>
        </w:tc>
      </w:tr>
      <w:tr>
        <w:tc>
          <w:tcPr>
            <w:tcW w:type="dxa" w:w="3456"/>
            <w:vAlign w:val="center"/>
            <w:shd w:fill="F8FAFC"/>
          </w:tcPr>
          <w:p>
            <w:pPr>
              <w:jc w:val="left"/>
            </w:pPr>
            <w:r/>
            <w:r>
              <w:rPr>
                <w:rFonts w:ascii="Arial" w:hAnsi="Arial"/>
                <w:b/>
                <w:color w:val="111827"/>
                <w:sz w:val="16"/>
              </w:rPr>
              <w:t>Внедрение</w:t>
            </w:r>
          </w:p>
        </w:tc>
        <w:tc>
          <w:tcPr>
            <w:tcW w:type="dxa" w:w="6624"/>
            <w:vAlign w:val="center"/>
            <w:shd w:fill="F8FAFC"/>
          </w:tcPr>
          <w:p>
            <w:pPr>
              <w:jc w:val="left"/>
            </w:pPr>
            <w:r/>
            <w:r>
              <w:rPr>
                <w:rFonts w:ascii="Arial" w:hAnsi="Arial"/>
                <w:b w:val="0"/>
                <w:color w:val="111827"/>
                <w:sz w:val="16"/>
              </w:rPr>
              <w:t>обучение, настройка ролей, изменение привычек</w:t>
            </w:r>
          </w:p>
        </w:tc>
      </w:tr>
    </w:tbl>
    <w:p/>
    <w:p>
      <w:pPr>
        <w:pStyle w:val="Heading1"/>
      </w:pPr>
      <w:r>
        <w:t>8. Конкурентный анализ</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Игрок</w:t>
            </w:r>
          </w:p>
        </w:tc>
        <w:tc>
          <w:tcPr>
            <w:tcW w:type="dxa" w:w="2448"/>
            <w:vAlign w:val="center"/>
            <w:shd w:fill="111827"/>
          </w:tcPr>
          <w:p>
            <w:pPr>
              <w:jc w:val="left"/>
            </w:pPr>
            <w:r/>
            <w:r>
              <w:rPr>
                <w:rFonts w:ascii="Arial" w:hAnsi="Arial"/>
                <w:b/>
                <w:color w:val="FFFFFF"/>
                <w:sz w:val="16"/>
              </w:rPr>
              <w:t>Сильная зона</w:t>
            </w:r>
          </w:p>
        </w:tc>
        <w:tc>
          <w:tcPr>
            <w:tcW w:type="dxa" w:w="2232"/>
            <w:vAlign w:val="center"/>
            <w:shd w:fill="111827"/>
          </w:tcPr>
          <w:p>
            <w:pPr>
              <w:jc w:val="left"/>
            </w:pPr>
            <w:r/>
            <w:r>
              <w:rPr>
                <w:rFonts w:ascii="Arial" w:hAnsi="Arial"/>
                <w:b/>
                <w:color w:val="FFFFFF"/>
                <w:sz w:val="16"/>
              </w:rPr>
              <w:t>Открытый ориентир</w:t>
            </w:r>
          </w:p>
        </w:tc>
        <w:tc>
          <w:tcPr>
            <w:tcW w:type="dxa" w:w="3672"/>
            <w:vAlign w:val="center"/>
            <w:shd w:fill="111827"/>
          </w:tcPr>
          <w:p>
            <w:pPr>
              <w:jc w:val="left"/>
            </w:pPr>
            <w:r/>
            <w:r>
              <w:rPr>
                <w:rFonts w:ascii="Arial" w:hAnsi="Arial"/>
                <w:b/>
                <w:color w:val="FFFFFF"/>
                <w:sz w:val="16"/>
              </w:rPr>
              <w:t>Вывод для Time</w:t>
            </w:r>
          </w:p>
        </w:tc>
      </w:tr>
      <w:tr>
        <w:tc>
          <w:tcPr>
            <w:tcW w:type="dxa" w:w="1728"/>
            <w:vAlign w:val="center"/>
            <w:shd w:fill="F8FAFC"/>
          </w:tcPr>
          <w:p>
            <w:pPr>
              <w:jc w:val="left"/>
            </w:pPr>
            <w:r/>
            <w:r>
              <w:rPr>
                <w:rFonts w:ascii="Arial" w:hAnsi="Arial"/>
                <w:b/>
                <w:color w:val="111827"/>
                <w:sz w:val="16"/>
              </w:rPr>
              <w:t>Time</w:t>
            </w:r>
          </w:p>
        </w:tc>
        <w:tc>
          <w:tcPr>
            <w:tcW w:type="dxa" w:w="2448"/>
            <w:vAlign w:val="center"/>
            <w:shd w:fill="F8FAFC"/>
          </w:tcPr>
          <w:p>
            <w:pPr>
              <w:jc w:val="left"/>
            </w:pPr>
            <w:r/>
            <w:r>
              <w:rPr>
                <w:rFonts w:ascii="Arial" w:hAnsi="Arial"/>
                <w:b w:val="0"/>
                <w:color w:val="111827"/>
                <w:sz w:val="16"/>
              </w:rPr>
              <w:t>коммуникация, API, боты, локальный контур</w:t>
            </w:r>
          </w:p>
        </w:tc>
        <w:tc>
          <w:tcPr>
            <w:tcW w:type="dxa" w:w="2232"/>
            <w:vAlign w:val="center"/>
            <w:shd w:fill="F8FAFC"/>
          </w:tcPr>
          <w:p>
            <w:pPr>
              <w:jc w:val="left"/>
            </w:pPr>
            <w:r/>
            <w:r>
              <w:rPr>
                <w:rFonts w:ascii="Arial" w:hAnsi="Arial"/>
                <w:b w:val="0"/>
                <w:color w:val="111827"/>
                <w:sz w:val="16"/>
              </w:rPr>
              <w:t>350 руб. за лицензию в месяц</w:t>
            </w:r>
          </w:p>
        </w:tc>
        <w:tc>
          <w:tcPr>
            <w:tcW w:type="dxa" w:w="3672"/>
            <w:vAlign w:val="center"/>
            <w:shd w:fill="F8FAFC"/>
          </w:tcPr>
          <w:p>
            <w:pPr>
              <w:jc w:val="left"/>
            </w:pPr>
            <w:r/>
            <w:r>
              <w:rPr>
                <w:rFonts w:ascii="Arial" w:hAnsi="Arial"/>
                <w:b w:val="0"/>
                <w:color w:val="111827"/>
                <w:sz w:val="16"/>
              </w:rPr>
              <w:t>усиливать рабочий поток из сообщений</w:t>
            </w:r>
          </w:p>
        </w:tc>
      </w:tr>
      <w:tr>
        <w:tc>
          <w:tcPr>
            <w:tcW w:type="dxa" w:w="1728"/>
            <w:vAlign w:val="center"/>
          </w:tcPr>
          <w:p>
            <w:pPr>
              <w:jc w:val="left"/>
            </w:pPr>
            <w:r/>
            <w:r>
              <w:rPr>
                <w:rFonts w:ascii="Arial" w:hAnsi="Arial"/>
                <w:b/>
                <w:color w:val="111827"/>
                <w:sz w:val="16"/>
              </w:rPr>
              <w:t>Битрикс24</w:t>
            </w:r>
          </w:p>
        </w:tc>
        <w:tc>
          <w:tcPr>
            <w:tcW w:type="dxa" w:w="2448"/>
            <w:vAlign w:val="center"/>
          </w:tcPr>
          <w:p>
            <w:pPr>
              <w:jc w:val="left"/>
            </w:pPr>
            <w:r/>
            <w:r>
              <w:rPr>
                <w:rFonts w:ascii="Arial" w:hAnsi="Arial"/>
                <w:b w:val="0"/>
                <w:color w:val="111827"/>
                <w:sz w:val="16"/>
              </w:rPr>
              <w:t>CRM, задачи, портал, документы</w:t>
            </w:r>
          </w:p>
        </w:tc>
        <w:tc>
          <w:tcPr>
            <w:tcW w:type="dxa" w:w="2232"/>
            <w:vAlign w:val="center"/>
          </w:tcPr>
          <w:p>
            <w:pPr>
              <w:jc w:val="left"/>
            </w:pPr>
            <w:r/>
            <w:r>
              <w:rPr>
                <w:rFonts w:ascii="Arial" w:hAnsi="Arial"/>
                <w:b w:val="0"/>
                <w:color w:val="111827"/>
                <w:sz w:val="16"/>
              </w:rPr>
              <w:t>от 2 490 руб. в месяц за 5 пользователей</w:t>
            </w:r>
          </w:p>
        </w:tc>
        <w:tc>
          <w:tcPr>
            <w:tcW w:type="dxa" w:w="3672"/>
            <w:vAlign w:val="center"/>
          </w:tcPr>
          <w:p>
            <w:pPr>
              <w:jc w:val="left"/>
            </w:pPr>
            <w:r/>
            <w:r>
              <w:rPr>
                <w:rFonts w:ascii="Arial" w:hAnsi="Arial"/>
                <w:b w:val="0"/>
                <w:color w:val="111827"/>
                <w:sz w:val="16"/>
              </w:rPr>
              <w:t>широкий пакет задает планку зрелости</w:t>
            </w:r>
          </w:p>
        </w:tc>
      </w:tr>
      <w:tr>
        <w:tc>
          <w:tcPr>
            <w:tcW w:type="dxa" w:w="1728"/>
            <w:vAlign w:val="center"/>
            <w:shd w:fill="F8FAFC"/>
          </w:tcPr>
          <w:p>
            <w:pPr>
              <w:jc w:val="left"/>
            </w:pPr>
            <w:r/>
            <w:r>
              <w:rPr>
                <w:rFonts w:ascii="Arial" w:hAnsi="Arial"/>
                <w:b/>
                <w:color w:val="111827"/>
                <w:sz w:val="16"/>
              </w:rPr>
              <w:t>Яндекс 360</w:t>
            </w:r>
          </w:p>
        </w:tc>
        <w:tc>
          <w:tcPr>
            <w:tcW w:type="dxa" w:w="2448"/>
            <w:vAlign w:val="center"/>
            <w:shd w:fill="F8FAFC"/>
          </w:tcPr>
          <w:p>
            <w:pPr>
              <w:jc w:val="left"/>
            </w:pPr>
            <w:r/>
            <w:r>
              <w:rPr>
                <w:rFonts w:ascii="Arial" w:hAnsi="Arial"/>
                <w:b w:val="0"/>
                <w:color w:val="111827"/>
                <w:sz w:val="16"/>
              </w:rPr>
              <w:t>почта, диск, документы, трекер, вики</w:t>
            </w:r>
          </w:p>
        </w:tc>
        <w:tc>
          <w:tcPr>
            <w:tcW w:type="dxa" w:w="2232"/>
            <w:vAlign w:val="center"/>
            <w:shd w:fill="F8FAFC"/>
          </w:tcPr>
          <w:p>
            <w:pPr>
              <w:jc w:val="left"/>
            </w:pPr>
            <w:r/>
            <w:r>
              <w:rPr>
                <w:rFonts w:ascii="Arial" w:hAnsi="Arial"/>
                <w:b w:val="0"/>
                <w:color w:val="111827"/>
                <w:sz w:val="16"/>
              </w:rPr>
              <w:t>до 819 руб. в месяц с трекером</w:t>
            </w:r>
          </w:p>
        </w:tc>
        <w:tc>
          <w:tcPr>
            <w:tcW w:type="dxa" w:w="3672"/>
            <w:vAlign w:val="center"/>
            <w:shd w:fill="F8FAFC"/>
          </w:tcPr>
          <w:p>
            <w:pPr>
              <w:jc w:val="left"/>
            </w:pPr>
            <w:r/>
            <w:r>
              <w:rPr>
                <w:rFonts w:ascii="Arial" w:hAnsi="Arial"/>
                <w:b w:val="0"/>
                <w:color w:val="111827"/>
                <w:sz w:val="16"/>
              </w:rPr>
              <w:t>пример полного офисного пакета</w:t>
            </w:r>
          </w:p>
        </w:tc>
      </w:tr>
      <w:tr>
        <w:tc>
          <w:tcPr>
            <w:tcW w:type="dxa" w:w="1728"/>
            <w:vAlign w:val="center"/>
          </w:tcPr>
          <w:p>
            <w:pPr>
              <w:jc w:val="left"/>
            </w:pPr>
            <w:r/>
            <w:r>
              <w:rPr>
                <w:rFonts w:ascii="Arial" w:hAnsi="Arial"/>
                <w:b/>
                <w:color w:val="111827"/>
                <w:sz w:val="16"/>
              </w:rPr>
              <w:t>VK WorkSpace</w:t>
            </w:r>
          </w:p>
        </w:tc>
        <w:tc>
          <w:tcPr>
            <w:tcW w:type="dxa" w:w="2448"/>
            <w:vAlign w:val="center"/>
          </w:tcPr>
          <w:p>
            <w:pPr>
              <w:jc w:val="left"/>
            </w:pPr>
            <w:r/>
            <w:r>
              <w:rPr>
                <w:rFonts w:ascii="Arial" w:hAnsi="Arial"/>
                <w:b w:val="0"/>
                <w:color w:val="111827"/>
                <w:sz w:val="16"/>
              </w:rPr>
              <w:t>почта, документы, коммуникации</w:t>
            </w:r>
          </w:p>
        </w:tc>
        <w:tc>
          <w:tcPr>
            <w:tcW w:type="dxa" w:w="2232"/>
            <w:vAlign w:val="center"/>
          </w:tcPr>
          <w:p>
            <w:pPr>
              <w:jc w:val="left"/>
            </w:pPr>
            <w:r/>
            <w:r>
              <w:rPr>
                <w:rFonts w:ascii="Arial" w:hAnsi="Arial"/>
                <w:b w:val="0"/>
                <w:color w:val="111827"/>
                <w:sz w:val="16"/>
              </w:rPr>
              <w:t>207-459 руб. в месяц</w:t>
            </w:r>
          </w:p>
        </w:tc>
        <w:tc>
          <w:tcPr>
            <w:tcW w:type="dxa" w:w="3672"/>
            <w:vAlign w:val="center"/>
          </w:tcPr>
          <w:p>
            <w:pPr>
              <w:jc w:val="left"/>
            </w:pPr>
            <w:r/>
            <w:r>
              <w:rPr>
                <w:rFonts w:ascii="Arial" w:hAnsi="Arial"/>
                <w:b w:val="0"/>
                <w:color w:val="111827"/>
                <w:sz w:val="16"/>
              </w:rPr>
              <w:t>важен для внешнего рынка</w:t>
            </w:r>
          </w:p>
        </w:tc>
      </w:tr>
      <w:tr>
        <w:tc>
          <w:tcPr>
            <w:tcW w:type="dxa" w:w="1728"/>
            <w:vAlign w:val="center"/>
            <w:shd w:fill="F8FAFC"/>
          </w:tcPr>
          <w:p>
            <w:pPr>
              <w:jc w:val="left"/>
            </w:pPr>
            <w:r/>
            <w:r>
              <w:rPr>
                <w:rFonts w:ascii="Arial" w:hAnsi="Arial"/>
                <w:b/>
                <w:color w:val="111827"/>
                <w:sz w:val="16"/>
              </w:rPr>
              <w:t>Kaiten</w:t>
            </w:r>
          </w:p>
        </w:tc>
        <w:tc>
          <w:tcPr>
            <w:tcW w:type="dxa" w:w="2448"/>
            <w:vAlign w:val="center"/>
            <w:shd w:fill="F8FAFC"/>
          </w:tcPr>
          <w:p>
            <w:pPr>
              <w:jc w:val="left"/>
            </w:pPr>
            <w:r/>
            <w:r>
              <w:rPr>
                <w:rFonts w:ascii="Arial" w:hAnsi="Arial"/>
                <w:b w:val="0"/>
                <w:color w:val="111827"/>
                <w:sz w:val="16"/>
              </w:rPr>
              <w:t>задачи, доски, проектная работа</w:t>
            </w:r>
          </w:p>
        </w:tc>
        <w:tc>
          <w:tcPr>
            <w:tcW w:type="dxa" w:w="2232"/>
            <w:vAlign w:val="center"/>
            <w:shd w:fill="F8FAFC"/>
          </w:tcPr>
          <w:p>
            <w:pPr>
              <w:jc w:val="left"/>
            </w:pPr>
            <w:r/>
            <w:r>
              <w:rPr>
                <w:rFonts w:ascii="Arial" w:hAnsi="Arial"/>
                <w:b w:val="0"/>
                <w:color w:val="111827"/>
                <w:sz w:val="16"/>
              </w:rPr>
              <w:t>430-580 руб. в месяц</w:t>
            </w:r>
          </w:p>
        </w:tc>
        <w:tc>
          <w:tcPr>
            <w:tcW w:type="dxa" w:w="3672"/>
            <w:vAlign w:val="center"/>
            <w:shd w:fill="F8FAFC"/>
          </w:tcPr>
          <w:p>
            <w:pPr>
              <w:jc w:val="left"/>
            </w:pPr>
            <w:r/>
            <w:r>
              <w:rPr>
                <w:rFonts w:ascii="Arial" w:hAnsi="Arial"/>
                <w:b w:val="0"/>
                <w:color w:val="111827"/>
                <w:sz w:val="16"/>
              </w:rPr>
              <w:t>Time должен захватывать действие из коммуникации</w:t>
            </w:r>
          </w:p>
        </w:tc>
      </w:tr>
      <w:tr>
        <w:tc>
          <w:tcPr>
            <w:tcW w:type="dxa" w:w="1728"/>
            <w:vAlign w:val="center"/>
          </w:tcPr>
          <w:p>
            <w:pPr>
              <w:jc w:val="left"/>
            </w:pPr>
            <w:r/>
            <w:r>
              <w:rPr>
                <w:rFonts w:ascii="Arial" w:hAnsi="Arial"/>
                <w:b/>
                <w:color w:val="111827"/>
                <w:sz w:val="16"/>
              </w:rPr>
              <w:t>WEEEK</w:t>
            </w:r>
          </w:p>
        </w:tc>
        <w:tc>
          <w:tcPr>
            <w:tcW w:type="dxa" w:w="2448"/>
            <w:vAlign w:val="center"/>
          </w:tcPr>
          <w:p>
            <w:pPr>
              <w:jc w:val="left"/>
            </w:pPr>
            <w:r/>
            <w:r>
              <w:rPr>
                <w:rFonts w:ascii="Arial" w:hAnsi="Arial"/>
                <w:b w:val="0"/>
                <w:color w:val="111827"/>
                <w:sz w:val="16"/>
              </w:rPr>
              <w:t>задачи, проекты, команды</w:t>
            </w:r>
          </w:p>
        </w:tc>
        <w:tc>
          <w:tcPr>
            <w:tcW w:type="dxa" w:w="2232"/>
            <w:vAlign w:val="center"/>
          </w:tcPr>
          <w:p>
            <w:pPr>
              <w:jc w:val="left"/>
            </w:pPr>
            <w:r/>
            <w:r>
              <w:rPr>
                <w:rFonts w:ascii="Arial" w:hAnsi="Arial"/>
                <w:b w:val="0"/>
                <w:color w:val="111827"/>
                <w:sz w:val="16"/>
              </w:rPr>
              <w:t>199-450 руб. в месяц</w:t>
            </w:r>
          </w:p>
        </w:tc>
        <w:tc>
          <w:tcPr>
            <w:tcW w:type="dxa" w:w="3672"/>
            <w:vAlign w:val="center"/>
          </w:tcPr>
          <w:p>
            <w:pPr>
              <w:jc w:val="left"/>
            </w:pPr>
            <w:r/>
            <w:r>
              <w:rPr>
                <w:rFonts w:ascii="Arial" w:hAnsi="Arial"/>
                <w:b w:val="0"/>
                <w:color w:val="111827"/>
                <w:sz w:val="16"/>
              </w:rPr>
              <w:t>рынок задач требует четкого отличия</w:t>
            </w:r>
          </w:p>
        </w:tc>
      </w:tr>
      <w:tr>
        <w:tc>
          <w:tcPr>
            <w:tcW w:type="dxa" w:w="1728"/>
            <w:vAlign w:val="center"/>
            <w:shd w:fill="F8FAFC"/>
          </w:tcPr>
          <w:p>
            <w:pPr>
              <w:jc w:val="left"/>
            </w:pPr>
            <w:r/>
            <w:r>
              <w:rPr>
                <w:rFonts w:ascii="Arial" w:hAnsi="Arial"/>
                <w:b/>
                <w:color w:val="111827"/>
                <w:sz w:val="16"/>
              </w:rPr>
              <w:t>МойОфис / Squadus</w:t>
            </w:r>
          </w:p>
        </w:tc>
        <w:tc>
          <w:tcPr>
            <w:tcW w:type="dxa" w:w="2448"/>
            <w:vAlign w:val="center"/>
            <w:shd w:fill="F8FAFC"/>
          </w:tcPr>
          <w:p>
            <w:pPr>
              <w:jc w:val="left"/>
            </w:pPr>
            <w:r/>
            <w:r>
              <w:rPr>
                <w:rFonts w:ascii="Arial" w:hAnsi="Arial"/>
                <w:b w:val="0"/>
                <w:color w:val="111827"/>
                <w:sz w:val="16"/>
              </w:rPr>
              <w:t>защищенный контур, коммуникации</w:t>
            </w:r>
          </w:p>
        </w:tc>
        <w:tc>
          <w:tcPr>
            <w:tcW w:type="dxa" w:w="2232"/>
            <w:vAlign w:val="center"/>
            <w:shd w:fill="F8FAFC"/>
          </w:tcPr>
          <w:p>
            <w:pPr>
              <w:jc w:val="left"/>
            </w:pPr>
            <w:r/>
            <w:r>
              <w:rPr>
                <w:rFonts w:ascii="Arial" w:hAnsi="Arial"/>
                <w:b w:val="0"/>
                <w:color w:val="111827"/>
                <w:sz w:val="16"/>
              </w:rPr>
              <w:t>от 4 800 руб. в год по открытым материалам</w:t>
            </w:r>
          </w:p>
        </w:tc>
        <w:tc>
          <w:tcPr>
            <w:tcW w:type="dxa" w:w="3672"/>
            <w:vAlign w:val="center"/>
            <w:shd w:fill="F8FAFC"/>
          </w:tcPr>
          <w:p>
            <w:pPr>
              <w:jc w:val="left"/>
            </w:pPr>
            <w:r/>
            <w:r>
              <w:rPr>
                <w:rFonts w:ascii="Arial" w:hAnsi="Arial"/>
                <w:b w:val="0"/>
                <w:color w:val="111827"/>
                <w:sz w:val="16"/>
              </w:rPr>
              <w:t>важна локальная поставка</w:t>
            </w:r>
          </w:p>
        </w:tc>
      </w:tr>
    </w:tbl>
    <w:p/>
    <w:p>
      <w:pPr>
        <w:pStyle w:val="Heading1"/>
      </w:pPr>
      <w:r>
        <w:t>9. Регуляторный и ИБ-периметр</w:t>
      </w:r>
    </w:p>
    <w:tbl>
      <w:tblPr>
        <w:tblStyle w:val="TableGrid"/>
        <w:tblW w:type="auto" w:w="0"/>
        <w:tblLayout w:type="fixed"/>
        <w:tblLook w:firstColumn="1" w:firstRow="1" w:lastColumn="0" w:lastRow="0" w:noHBand="0" w:noVBand="1" w:val="04A0"/>
      </w:tblPr>
      <w:tblGrid>
        <w:gridCol w:w="3360"/>
        <w:gridCol w:w="3360"/>
        <w:gridCol w:w="3360"/>
      </w:tblGrid>
      <w:tr>
        <w:tc>
          <w:tcPr>
            <w:tcW w:type="dxa" w:w="2232"/>
            <w:vAlign w:val="center"/>
            <w:shd w:fill="111827"/>
          </w:tcPr>
          <w:p>
            <w:pPr>
              <w:jc w:val="left"/>
            </w:pPr>
            <w:r/>
            <w:r>
              <w:rPr>
                <w:rFonts w:ascii="Arial" w:hAnsi="Arial"/>
                <w:b/>
                <w:color w:val="FFFFFF"/>
                <w:sz w:val="16"/>
              </w:rPr>
              <w:t>Источник</w:t>
            </w:r>
          </w:p>
        </w:tc>
        <w:tc>
          <w:tcPr>
            <w:tcW w:type="dxa" w:w="5544"/>
            <w:vAlign w:val="center"/>
            <w:shd w:fill="111827"/>
          </w:tcPr>
          <w:p>
            <w:pPr>
              <w:jc w:val="left"/>
            </w:pPr>
            <w:r/>
            <w:r>
              <w:rPr>
                <w:rFonts w:ascii="Arial" w:hAnsi="Arial"/>
                <w:b/>
                <w:color w:val="FFFFFF"/>
                <w:sz w:val="16"/>
              </w:rPr>
              <w:t>Что проверять</w:t>
            </w:r>
          </w:p>
        </w:tc>
        <w:tc>
          <w:tcPr>
            <w:tcW w:type="dxa" w:w="2304"/>
            <w:vAlign w:val="center"/>
            <w:shd w:fill="111827"/>
          </w:tcPr>
          <w:p>
            <w:pPr>
              <w:jc w:val="left"/>
            </w:pPr>
            <w:r/>
            <w:r>
              <w:rPr>
                <w:rFonts w:ascii="Arial" w:hAnsi="Arial"/>
                <w:b/>
                <w:color w:val="FFFFFF"/>
                <w:sz w:val="16"/>
              </w:rPr>
              <w:t>Владелец</w:t>
            </w:r>
          </w:p>
        </w:tc>
      </w:tr>
      <w:tr>
        <w:tc>
          <w:tcPr>
            <w:tcW w:type="dxa" w:w="2232"/>
            <w:vAlign w:val="center"/>
            <w:shd w:fill="F8FAFC"/>
          </w:tcPr>
          <w:p>
            <w:pPr>
              <w:jc w:val="left"/>
            </w:pPr>
            <w:r/>
            <w:r>
              <w:rPr>
                <w:rFonts w:ascii="Arial" w:hAnsi="Arial"/>
                <w:b/>
                <w:color w:val="111827"/>
                <w:sz w:val="16"/>
              </w:rPr>
              <w:t>152-ФЗ</w:t>
            </w:r>
          </w:p>
        </w:tc>
        <w:tc>
          <w:tcPr>
            <w:tcW w:type="dxa" w:w="5544"/>
            <w:vAlign w:val="center"/>
            <w:shd w:fill="F8FAFC"/>
          </w:tcPr>
          <w:p>
            <w:pPr>
              <w:jc w:val="left"/>
            </w:pPr>
            <w:r/>
            <w:r>
              <w:rPr>
                <w:rFonts w:ascii="Arial" w:hAnsi="Arial"/>
                <w:b w:val="0"/>
                <w:color w:val="111827"/>
                <w:sz w:val="16"/>
              </w:rPr>
              <w:t>персональные данные сотрудников, клиентов, соискателей и контрагентов</w:t>
            </w:r>
          </w:p>
        </w:tc>
        <w:tc>
          <w:tcPr>
            <w:tcW w:type="dxa" w:w="2304"/>
            <w:vAlign w:val="center"/>
            <w:shd w:fill="F8FAFC"/>
          </w:tcPr>
          <w:p>
            <w:pPr>
              <w:jc w:val="left"/>
            </w:pPr>
            <w:r/>
            <w:r>
              <w:rPr>
                <w:rFonts w:ascii="Arial" w:hAnsi="Arial"/>
                <w:b w:val="0"/>
                <w:color w:val="111827"/>
                <w:sz w:val="16"/>
              </w:rPr>
              <w:t>юристы, сотрудник ИБ, владелец данных</w:t>
            </w:r>
          </w:p>
        </w:tc>
      </w:tr>
      <w:tr>
        <w:tc>
          <w:tcPr>
            <w:tcW w:type="dxa" w:w="2232"/>
            <w:vAlign w:val="center"/>
          </w:tcPr>
          <w:p>
            <w:pPr>
              <w:jc w:val="left"/>
            </w:pPr>
            <w:r/>
            <w:r>
              <w:rPr>
                <w:rFonts w:ascii="Arial" w:hAnsi="Arial"/>
                <w:b/>
                <w:color w:val="111827"/>
                <w:sz w:val="16"/>
              </w:rPr>
              <w:t>Банковская тайна</w:t>
            </w:r>
          </w:p>
        </w:tc>
        <w:tc>
          <w:tcPr>
            <w:tcW w:type="dxa" w:w="5544"/>
            <w:vAlign w:val="center"/>
          </w:tcPr>
          <w:p>
            <w:pPr>
              <w:jc w:val="left"/>
            </w:pPr>
            <w:r/>
            <w:r>
              <w:rPr>
                <w:rFonts w:ascii="Arial" w:hAnsi="Arial"/>
                <w:b w:val="0"/>
                <w:color w:val="111827"/>
                <w:sz w:val="16"/>
              </w:rPr>
              <w:t>маскирование, DLP, журнал доступа, запрет лишнего копирования</w:t>
            </w:r>
          </w:p>
        </w:tc>
        <w:tc>
          <w:tcPr>
            <w:tcW w:type="dxa" w:w="2304"/>
            <w:vAlign w:val="center"/>
          </w:tcPr>
          <w:p>
            <w:pPr>
              <w:jc w:val="left"/>
            </w:pPr>
            <w:r/>
            <w:r>
              <w:rPr>
                <w:rFonts w:ascii="Arial" w:hAnsi="Arial"/>
                <w:b w:val="0"/>
                <w:color w:val="111827"/>
                <w:sz w:val="16"/>
              </w:rPr>
              <w:t>комплаенс, сотрудник ИБ, владелец данных</w:t>
            </w:r>
          </w:p>
        </w:tc>
      </w:tr>
      <w:tr>
        <w:tc>
          <w:tcPr>
            <w:tcW w:type="dxa" w:w="2232"/>
            <w:vAlign w:val="center"/>
            <w:shd w:fill="F8FAFC"/>
          </w:tcPr>
          <w:p>
            <w:pPr>
              <w:jc w:val="left"/>
            </w:pPr>
            <w:r/>
            <w:r>
              <w:rPr>
                <w:rFonts w:ascii="Arial" w:hAnsi="Arial"/>
                <w:b/>
                <w:color w:val="111827"/>
                <w:sz w:val="16"/>
              </w:rPr>
              <w:t>683-П и ГОСТ Р 57580.1</w:t>
            </w:r>
          </w:p>
        </w:tc>
        <w:tc>
          <w:tcPr>
            <w:tcW w:type="dxa" w:w="5544"/>
            <w:vAlign w:val="center"/>
            <w:shd w:fill="F8FAFC"/>
          </w:tcPr>
          <w:p>
            <w:pPr>
              <w:jc w:val="left"/>
            </w:pPr>
            <w:r/>
            <w:r>
              <w:rPr>
                <w:rFonts w:ascii="Arial" w:hAnsi="Arial"/>
                <w:b w:val="0"/>
                <w:color w:val="111827"/>
                <w:sz w:val="16"/>
              </w:rPr>
              <w:t>модель угроз, доступы, аудит, оценка защищенности</w:t>
            </w:r>
          </w:p>
        </w:tc>
        <w:tc>
          <w:tcPr>
            <w:tcW w:type="dxa" w:w="2304"/>
            <w:vAlign w:val="center"/>
            <w:shd w:fill="F8FAFC"/>
          </w:tcPr>
          <w:p>
            <w:pPr>
              <w:jc w:val="left"/>
            </w:pPr>
            <w:r/>
            <w:r>
              <w:rPr>
                <w:rFonts w:ascii="Arial" w:hAnsi="Arial"/>
                <w:b w:val="0"/>
                <w:color w:val="111827"/>
                <w:sz w:val="16"/>
              </w:rPr>
              <w:t>сотрудник ИБ, архитектор, SRE инженер</w:t>
            </w:r>
          </w:p>
        </w:tc>
      </w:tr>
      <w:tr>
        <w:tc>
          <w:tcPr>
            <w:tcW w:type="dxa" w:w="2232"/>
            <w:vAlign w:val="center"/>
          </w:tcPr>
          <w:p>
            <w:pPr>
              <w:jc w:val="left"/>
            </w:pPr>
            <w:r/>
            <w:r>
              <w:rPr>
                <w:rFonts w:ascii="Arial" w:hAnsi="Arial"/>
                <w:b/>
                <w:color w:val="111827"/>
                <w:sz w:val="16"/>
              </w:rPr>
              <w:t>716-П и 850-П</w:t>
            </w:r>
          </w:p>
        </w:tc>
        <w:tc>
          <w:tcPr>
            <w:tcW w:type="dxa" w:w="5544"/>
            <w:vAlign w:val="center"/>
          </w:tcPr>
          <w:p>
            <w:pPr>
              <w:jc w:val="left"/>
            </w:pPr>
            <w:r/>
            <w:r>
              <w:rPr>
                <w:rFonts w:ascii="Arial" w:hAnsi="Arial"/>
                <w:b w:val="0"/>
                <w:color w:val="111827"/>
                <w:sz w:val="16"/>
              </w:rPr>
              <w:t>операционные риски, RTO, RPO, мониторинг, восстановление</w:t>
            </w:r>
          </w:p>
        </w:tc>
        <w:tc>
          <w:tcPr>
            <w:tcW w:type="dxa" w:w="2304"/>
            <w:vAlign w:val="center"/>
          </w:tcPr>
          <w:p>
            <w:pPr>
              <w:jc w:val="left"/>
            </w:pPr>
            <w:r/>
            <w:r>
              <w:rPr>
                <w:rFonts w:ascii="Arial" w:hAnsi="Arial"/>
                <w:b w:val="0"/>
                <w:color w:val="111827"/>
                <w:sz w:val="16"/>
              </w:rPr>
              <w:t>SRE инженер, архитектор</w:t>
            </w:r>
          </w:p>
        </w:tc>
      </w:tr>
      <w:tr>
        <w:tc>
          <w:tcPr>
            <w:tcW w:type="dxa" w:w="2232"/>
            <w:vAlign w:val="center"/>
            <w:shd w:fill="F8FAFC"/>
          </w:tcPr>
          <w:p>
            <w:pPr>
              <w:jc w:val="left"/>
            </w:pPr>
            <w:r/>
            <w:r>
              <w:rPr>
                <w:rFonts w:ascii="Arial" w:hAnsi="Arial"/>
                <w:b/>
                <w:color w:val="111827"/>
                <w:sz w:val="16"/>
              </w:rPr>
              <w:t>187-ФЗ о КИИ</w:t>
            </w:r>
          </w:p>
        </w:tc>
        <w:tc>
          <w:tcPr>
            <w:tcW w:type="dxa" w:w="5544"/>
            <w:vAlign w:val="center"/>
            <w:shd w:fill="F8FAFC"/>
          </w:tcPr>
          <w:p>
            <w:pPr>
              <w:jc w:val="left"/>
            </w:pPr>
            <w:r/>
            <w:r>
              <w:rPr>
                <w:rFonts w:ascii="Arial" w:hAnsi="Arial"/>
                <w:b w:val="0"/>
                <w:color w:val="111827"/>
                <w:sz w:val="16"/>
              </w:rPr>
              <w:t>применимость к контуру пилота и внешней поставке</w:t>
            </w:r>
          </w:p>
        </w:tc>
        <w:tc>
          <w:tcPr>
            <w:tcW w:type="dxa" w:w="2304"/>
            <w:vAlign w:val="center"/>
            <w:shd w:fill="F8FAFC"/>
          </w:tcPr>
          <w:p>
            <w:pPr>
              <w:jc w:val="left"/>
            </w:pPr>
            <w:r/>
            <w:r>
              <w:rPr>
                <w:rFonts w:ascii="Arial" w:hAnsi="Arial"/>
                <w:b w:val="0"/>
                <w:color w:val="111827"/>
                <w:sz w:val="16"/>
              </w:rPr>
              <w:t>сотрудник ИБ, юристы, архитектор</w:t>
            </w:r>
          </w:p>
        </w:tc>
      </w:tr>
    </w:tbl>
    <w:p/>
    <w:p>
      <w:pPr>
        <w:pStyle w:val="Heading1"/>
      </w:pPr>
      <w:r>
        <w:t>10. Дорожная карта</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872"/>
            <w:vAlign w:val="center"/>
            <w:shd w:fill="111827"/>
          </w:tcPr>
          <w:p>
            <w:pPr>
              <w:jc w:val="left"/>
            </w:pPr>
            <w:r/>
            <w:r>
              <w:rPr>
                <w:rFonts w:ascii="Arial" w:hAnsi="Arial"/>
                <w:b/>
                <w:color w:val="FFFFFF"/>
                <w:sz w:val="16"/>
              </w:rPr>
              <w:t>Этап</w:t>
            </w:r>
          </w:p>
        </w:tc>
        <w:tc>
          <w:tcPr>
            <w:tcW w:type="dxa" w:w="1584"/>
            <w:vAlign w:val="center"/>
            <w:shd w:fill="111827"/>
          </w:tcPr>
          <w:p>
            <w:pPr>
              <w:jc w:val="left"/>
            </w:pPr>
            <w:r/>
            <w:r>
              <w:rPr>
                <w:rFonts w:ascii="Arial" w:hAnsi="Arial"/>
                <w:b/>
                <w:color w:val="FFFFFF"/>
                <w:sz w:val="16"/>
              </w:rPr>
              <w:t>Срок</w:t>
            </w:r>
          </w:p>
        </w:tc>
        <w:tc>
          <w:tcPr>
            <w:tcW w:type="dxa" w:w="3960"/>
            <w:vAlign w:val="center"/>
            <w:shd w:fill="111827"/>
          </w:tcPr>
          <w:p>
            <w:pPr>
              <w:jc w:val="left"/>
            </w:pPr>
            <w:r/>
            <w:r>
              <w:rPr>
                <w:rFonts w:ascii="Arial" w:hAnsi="Arial"/>
                <w:b/>
                <w:color w:val="FFFFFF"/>
                <w:sz w:val="16"/>
              </w:rPr>
              <w:t>Результат</w:t>
            </w:r>
          </w:p>
        </w:tc>
        <w:tc>
          <w:tcPr>
            <w:tcW w:type="dxa" w:w="2664"/>
            <w:vAlign w:val="center"/>
            <w:shd w:fill="111827"/>
          </w:tcPr>
          <w:p>
            <w:pPr>
              <w:jc w:val="left"/>
            </w:pPr>
            <w:r/>
            <w:r>
              <w:rPr>
                <w:rFonts w:ascii="Arial" w:hAnsi="Arial"/>
                <w:b/>
                <w:color w:val="FFFFFF"/>
                <w:sz w:val="16"/>
              </w:rPr>
              <w:t>Критерий прохождения</w:t>
            </w:r>
          </w:p>
        </w:tc>
      </w:tr>
      <w:tr>
        <w:tc>
          <w:tcPr>
            <w:tcW w:type="dxa" w:w="1872"/>
            <w:vAlign w:val="center"/>
            <w:shd w:fill="F8FAFC"/>
          </w:tcPr>
          <w:p>
            <w:pPr>
              <w:jc w:val="left"/>
            </w:pPr>
            <w:r/>
            <w:r>
              <w:rPr>
                <w:rFonts w:ascii="Arial" w:hAnsi="Arial"/>
                <w:b/>
                <w:color w:val="111827"/>
                <w:sz w:val="16"/>
              </w:rPr>
              <w:t>0. Исследование</w:t>
            </w:r>
          </w:p>
        </w:tc>
        <w:tc>
          <w:tcPr>
            <w:tcW w:type="dxa" w:w="1584"/>
            <w:vAlign w:val="center"/>
            <w:shd w:fill="F8FAFC"/>
          </w:tcPr>
          <w:p>
            <w:pPr>
              <w:jc w:val="left"/>
            </w:pPr>
            <w:r/>
            <w:r>
              <w:rPr>
                <w:rFonts w:ascii="Arial" w:hAnsi="Arial"/>
                <w:b w:val="0"/>
                <w:color w:val="111827"/>
                <w:sz w:val="16"/>
              </w:rPr>
              <w:t>до 2 недель</w:t>
            </w:r>
          </w:p>
        </w:tc>
        <w:tc>
          <w:tcPr>
            <w:tcW w:type="dxa" w:w="3960"/>
            <w:vAlign w:val="center"/>
            <w:shd w:fill="F8FAFC"/>
          </w:tcPr>
          <w:p>
            <w:pPr>
              <w:jc w:val="left"/>
            </w:pPr>
            <w:r/>
            <w:r>
              <w:rPr>
                <w:rFonts w:ascii="Arial" w:hAnsi="Arial"/>
                <w:b w:val="0"/>
                <w:color w:val="111827"/>
                <w:sz w:val="16"/>
              </w:rPr>
              <w:t>заказчик, сценарий, данные, проверка API</w:t>
            </w:r>
          </w:p>
        </w:tc>
        <w:tc>
          <w:tcPr>
            <w:tcW w:type="dxa" w:w="2664"/>
            <w:vAlign w:val="center"/>
            <w:shd w:fill="F8FAFC"/>
          </w:tcPr>
          <w:p>
            <w:pPr>
              <w:jc w:val="left"/>
            </w:pPr>
            <w:r/>
            <w:r>
              <w:rPr>
                <w:rFonts w:ascii="Arial" w:hAnsi="Arial"/>
                <w:b w:val="0"/>
                <w:color w:val="111827"/>
                <w:sz w:val="16"/>
              </w:rPr>
              <w:t>есть решение о прототипе</w:t>
            </w:r>
          </w:p>
        </w:tc>
      </w:tr>
      <w:tr>
        <w:tc>
          <w:tcPr>
            <w:tcW w:type="dxa" w:w="1872"/>
            <w:vAlign w:val="center"/>
          </w:tcPr>
          <w:p>
            <w:pPr>
              <w:jc w:val="left"/>
            </w:pPr>
            <w:r/>
            <w:r>
              <w:rPr>
                <w:rFonts w:ascii="Arial" w:hAnsi="Arial"/>
                <w:b/>
                <w:color w:val="111827"/>
                <w:sz w:val="16"/>
              </w:rPr>
              <w:t>1. Визуальный прототип</w:t>
            </w:r>
          </w:p>
        </w:tc>
        <w:tc>
          <w:tcPr>
            <w:tcW w:type="dxa" w:w="1584"/>
            <w:vAlign w:val="center"/>
          </w:tcPr>
          <w:p>
            <w:pPr>
              <w:jc w:val="left"/>
            </w:pPr>
            <w:r/>
            <w:r>
              <w:rPr>
                <w:rFonts w:ascii="Arial" w:hAnsi="Arial"/>
                <w:b w:val="0"/>
                <w:color w:val="111827"/>
                <w:sz w:val="16"/>
              </w:rPr>
              <w:t>1-2 недели</w:t>
            </w:r>
          </w:p>
        </w:tc>
        <w:tc>
          <w:tcPr>
            <w:tcW w:type="dxa" w:w="3960"/>
            <w:vAlign w:val="center"/>
          </w:tcPr>
          <w:p>
            <w:pPr>
              <w:jc w:val="left"/>
            </w:pPr>
            <w:r/>
            <w:r>
              <w:rPr>
                <w:rFonts w:ascii="Arial" w:hAnsi="Arial"/>
                <w:b w:val="0"/>
                <w:color w:val="111827"/>
                <w:sz w:val="16"/>
              </w:rPr>
              <w:t>демо сценария задачи из Time</w:t>
            </w:r>
          </w:p>
        </w:tc>
        <w:tc>
          <w:tcPr>
            <w:tcW w:type="dxa" w:w="2664"/>
            <w:vAlign w:val="center"/>
          </w:tcPr>
          <w:p>
            <w:pPr>
              <w:jc w:val="left"/>
            </w:pPr>
            <w:r/>
            <w:r>
              <w:rPr>
                <w:rFonts w:ascii="Arial" w:hAnsi="Arial"/>
                <w:b w:val="0"/>
                <w:color w:val="111827"/>
                <w:sz w:val="16"/>
              </w:rPr>
              <w:t>заинтересованные лица понимают продукт</w:t>
            </w:r>
          </w:p>
        </w:tc>
      </w:tr>
      <w:tr>
        <w:tc>
          <w:tcPr>
            <w:tcW w:type="dxa" w:w="1872"/>
            <w:vAlign w:val="center"/>
            <w:shd w:fill="F8FAFC"/>
          </w:tcPr>
          <w:p>
            <w:pPr>
              <w:jc w:val="left"/>
            </w:pPr>
            <w:r/>
            <w:r>
              <w:rPr>
                <w:rFonts w:ascii="Arial" w:hAnsi="Arial"/>
                <w:b/>
                <w:color w:val="111827"/>
                <w:sz w:val="16"/>
              </w:rPr>
              <w:t>2. Первая версия</w:t>
            </w:r>
          </w:p>
        </w:tc>
        <w:tc>
          <w:tcPr>
            <w:tcW w:type="dxa" w:w="1584"/>
            <w:vAlign w:val="center"/>
            <w:shd w:fill="F8FAFC"/>
          </w:tcPr>
          <w:p>
            <w:pPr>
              <w:jc w:val="left"/>
            </w:pPr>
            <w:r/>
            <w:r>
              <w:rPr>
                <w:rFonts w:ascii="Arial" w:hAnsi="Arial"/>
                <w:b w:val="0"/>
                <w:color w:val="111827"/>
                <w:sz w:val="16"/>
              </w:rPr>
              <w:t>8-12 недель</w:t>
            </w:r>
          </w:p>
        </w:tc>
        <w:tc>
          <w:tcPr>
            <w:tcW w:type="dxa" w:w="3960"/>
            <w:vAlign w:val="center"/>
            <w:shd w:fill="F8FAFC"/>
          </w:tcPr>
          <w:p>
            <w:pPr>
              <w:jc w:val="left"/>
            </w:pPr>
            <w:r/>
            <w:r>
              <w:rPr>
                <w:rFonts w:ascii="Arial" w:hAnsi="Arial"/>
                <w:b w:val="0"/>
                <w:color w:val="111827"/>
                <w:sz w:val="16"/>
              </w:rPr>
              <w:t>задача из сообщения, статусы, права, журнал</w:t>
            </w:r>
          </w:p>
        </w:tc>
        <w:tc>
          <w:tcPr>
            <w:tcW w:type="dxa" w:w="2664"/>
            <w:vAlign w:val="center"/>
            <w:shd w:fill="F8FAFC"/>
          </w:tcPr>
          <w:p>
            <w:pPr>
              <w:jc w:val="left"/>
            </w:pPr>
            <w:r/>
            <w:r>
              <w:rPr>
                <w:rFonts w:ascii="Arial" w:hAnsi="Arial"/>
                <w:b w:val="0"/>
                <w:color w:val="111827"/>
                <w:sz w:val="16"/>
              </w:rPr>
              <w:t>готовность к пилоту</w:t>
            </w:r>
          </w:p>
        </w:tc>
      </w:tr>
      <w:tr>
        <w:tc>
          <w:tcPr>
            <w:tcW w:type="dxa" w:w="1872"/>
            <w:vAlign w:val="center"/>
          </w:tcPr>
          <w:p>
            <w:pPr>
              <w:jc w:val="left"/>
            </w:pPr>
            <w:r/>
            <w:r>
              <w:rPr>
                <w:rFonts w:ascii="Arial" w:hAnsi="Arial"/>
                <w:b/>
                <w:color w:val="111827"/>
                <w:sz w:val="16"/>
              </w:rPr>
              <w:t>3. Пилот</w:t>
            </w:r>
          </w:p>
        </w:tc>
        <w:tc>
          <w:tcPr>
            <w:tcW w:type="dxa" w:w="1584"/>
            <w:vAlign w:val="center"/>
          </w:tcPr>
          <w:p>
            <w:pPr>
              <w:jc w:val="left"/>
            </w:pPr>
            <w:r/>
            <w:r>
              <w:rPr>
                <w:rFonts w:ascii="Arial" w:hAnsi="Arial"/>
                <w:b w:val="0"/>
                <w:color w:val="111827"/>
                <w:sz w:val="16"/>
              </w:rPr>
              <w:t>4-6 недель</w:t>
            </w:r>
          </w:p>
        </w:tc>
        <w:tc>
          <w:tcPr>
            <w:tcW w:type="dxa" w:w="3960"/>
            <w:vAlign w:val="center"/>
          </w:tcPr>
          <w:p>
            <w:pPr>
              <w:jc w:val="left"/>
            </w:pPr>
            <w:r/>
            <w:r>
              <w:rPr>
                <w:rFonts w:ascii="Arial" w:hAnsi="Arial"/>
                <w:b w:val="0"/>
                <w:color w:val="111827"/>
                <w:sz w:val="16"/>
              </w:rPr>
              <w:t>замер использования и эффекта</w:t>
            </w:r>
          </w:p>
        </w:tc>
        <w:tc>
          <w:tcPr>
            <w:tcW w:type="dxa" w:w="2664"/>
            <w:vAlign w:val="center"/>
          </w:tcPr>
          <w:p>
            <w:pPr>
              <w:jc w:val="left"/>
            </w:pPr>
            <w:r/>
            <w:r>
              <w:rPr>
                <w:rFonts w:ascii="Arial" w:hAnsi="Arial"/>
                <w:b w:val="0"/>
                <w:color w:val="111827"/>
                <w:sz w:val="16"/>
              </w:rPr>
              <w:t>есть решение продолжать, менять направление или остановить</w:t>
            </w:r>
          </w:p>
        </w:tc>
      </w:tr>
      <w:tr>
        <w:tc>
          <w:tcPr>
            <w:tcW w:type="dxa" w:w="1872"/>
            <w:vAlign w:val="center"/>
            <w:shd w:fill="F8FAFC"/>
          </w:tcPr>
          <w:p>
            <w:pPr>
              <w:jc w:val="left"/>
            </w:pPr>
            <w:r/>
            <w:r>
              <w:rPr>
                <w:rFonts w:ascii="Arial" w:hAnsi="Arial"/>
                <w:b/>
                <w:color w:val="111827"/>
                <w:sz w:val="16"/>
              </w:rPr>
              <w:t>4. Расширение</w:t>
            </w:r>
          </w:p>
        </w:tc>
        <w:tc>
          <w:tcPr>
            <w:tcW w:type="dxa" w:w="1584"/>
            <w:vAlign w:val="center"/>
            <w:shd w:fill="F8FAFC"/>
          </w:tcPr>
          <w:p>
            <w:pPr>
              <w:jc w:val="left"/>
            </w:pPr>
            <w:r/>
            <w:r>
              <w:rPr>
                <w:rFonts w:ascii="Arial" w:hAnsi="Arial"/>
                <w:b w:val="0"/>
                <w:color w:val="111827"/>
                <w:sz w:val="16"/>
              </w:rPr>
              <w:t>после пилота</w:t>
            </w:r>
          </w:p>
        </w:tc>
        <w:tc>
          <w:tcPr>
            <w:tcW w:type="dxa" w:w="3960"/>
            <w:vAlign w:val="center"/>
            <w:shd w:fill="F8FAFC"/>
          </w:tcPr>
          <w:p>
            <w:pPr>
              <w:jc w:val="left"/>
            </w:pPr>
            <w:r/>
            <w:r>
              <w:rPr>
                <w:rFonts w:ascii="Arial" w:hAnsi="Arial"/>
                <w:b w:val="0"/>
                <w:color w:val="111827"/>
                <w:sz w:val="16"/>
              </w:rPr>
              <w:t>один адаптер или один доменный модуль</w:t>
            </w:r>
          </w:p>
        </w:tc>
        <w:tc>
          <w:tcPr>
            <w:tcW w:type="dxa" w:w="2664"/>
            <w:vAlign w:val="center"/>
            <w:shd w:fill="F8FAFC"/>
          </w:tcPr>
          <w:p>
            <w:pPr>
              <w:jc w:val="left"/>
            </w:pPr>
            <w:r/>
            <w:r>
              <w:rPr>
                <w:rFonts w:ascii="Arial" w:hAnsi="Arial"/>
                <w:b w:val="0"/>
                <w:color w:val="111827"/>
                <w:sz w:val="16"/>
              </w:rPr>
              <w:t>подтвержден владелец системы и бюджет</w:t>
            </w:r>
          </w:p>
        </w:tc>
      </w:tr>
    </w:tbl>
    <w:p/>
    <w:p>
      <w:pPr>
        <w:pStyle w:val="Heading1"/>
      </w:pPr>
      <w:r>
        <w:t>11. План прототипа</w:t>
      </w:r>
    </w:p>
    <w:p>
      <w:r>
        <w:t>Прототип показывает один рабочий сценарий и не подключается к реальным системам. Данные демонстрационные. Визуальный стиль должен соответствовать Time: светлый интерфейс, желтый акцент, плотная рабочая панель, понятные состояния.</w:t>
      </w:r>
    </w:p>
    <w:tbl>
      <w:tblPr>
        <w:tblStyle w:val="TableGrid"/>
        <w:tblW w:type="auto" w:w="0"/>
        <w:tblLayout w:type="fixed"/>
        <w:tblLook w:firstColumn="1" w:firstRow="1" w:lastColumn="0" w:lastRow="0" w:noHBand="0" w:noVBand="1" w:val="04A0"/>
      </w:tblPr>
      <w:tblGrid>
        <w:gridCol w:w="3360"/>
        <w:gridCol w:w="3360"/>
        <w:gridCol w:w="3360"/>
      </w:tblGrid>
      <w:tr>
        <w:tc>
          <w:tcPr>
            <w:tcW w:type="dxa" w:w="1944"/>
            <w:vAlign w:val="center"/>
            <w:shd w:fill="111827"/>
          </w:tcPr>
          <w:p>
            <w:pPr>
              <w:jc w:val="left"/>
            </w:pPr>
            <w:r/>
            <w:r>
              <w:rPr>
                <w:rFonts w:ascii="Arial" w:hAnsi="Arial"/>
                <w:b/>
                <w:color w:val="FFFFFF"/>
                <w:sz w:val="16"/>
              </w:rPr>
              <w:t>Экран</w:t>
            </w:r>
          </w:p>
        </w:tc>
        <w:tc>
          <w:tcPr>
            <w:tcW w:type="dxa" w:w="3816"/>
            <w:vAlign w:val="center"/>
            <w:shd w:fill="111827"/>
          </w:tcPr>
          <w:p>
            <w:pPr>
              <w:jc w:val="left"/>
            </w:pPr>
            <w:r/>
            <w:r>
              <w:rPr>
                <w:rFonts w:ascii="Arial" w:hAnsi="Arial"/>
                <w:b/>
                <w:color w:val="FFFFFF"/>
                <w:sz w:val="16"/>
              </w:rPr>
              <w:t>Назначение</w:t>
            </w:r>
          </w:p>
        </w:tc>
        <w:tc>
          <w:tcPr>
            <w:tcW w:type="dxa" w:w="4320"/>
            <w:vAlign w:val="center"/>
            <w:shd w:fill="111827"/>
          </w:tcPr>
          <w:p>
            <w:pPr>
              <w:jc w:val="left"/>
            </w:pPr>
            <w:r/>
            <w:r>
              <w:rPr>
                <w:rFonts w:ascii="Arial" w:hAnsi="Arial"/>
                <w:b/>
                <w:color w:val="FFFFFF"/>
                <w:sz w:val="16"/>
              </w:rPr>
              <w:t>Обязательные состояния</w:t>
            </w:r>
          </w:p>
        </w:tc>
      </w:tr>
      <w:tr>
        <w:tc>
          <w:tcPr>
            <w:tcW w:type="dxa" w:w="1944"/>
            <w:vAlign w:val="center"/>
            <w:shd w:fill="F8FAFC"/>
          </w:tcPr>
          <w:p>
            <w:pPr>
              <w:jc w:val="left"/>
            </w:pPr>
            <w:r/>
            <w:r>
              <w:rPr>
                <w:rFonts w:ascii="Arial" w:hAnsi="Arial"/>
                <w:b/>
                <w:color w:val="111827"/>
                <w:sz w:val="16"/>
              </w:rPr>
              <w:t>Канал Time</w:t>
            </w:r>
          </w:p>
        </w:tc>
        <w:tc>
          <w:tcPr>
            <w:tcW w:type="dxa" w:w="3816"/>
            <w:vAlign w:val="center"/>
            <w:shd w:fill="F8FAFC"/>
          </w:tcPr>
          <w:p>
            <w:pPr>
              <w:jc w:val="left"/>
            </w:pPr>
            <w:r/>
            <w:r>
              <w:rPr>
                <w:rFonts w:ascii="Arial" w:hAnsi="Arial"/>
                <w:b w:val="0"/>
                <w:color w:val="111827"/>
                <w:sz w:val="16"/>
              </w:rPr>
              <w:t>исходное сообщение, команда создания задачи, интерактивный ответ</w:t>
            </w:r>
          </w:p>
        </w:tc>
        <w:tc>
          <w:tcPr>
            <w:tcW w:type="dxa" w:w="4320"/>
            <w:vAlign w:val="center"/>
            <w:shd w:fill="F8FAFC"/>
          </w:tcPr>
          <w:p>
            <w:pPr>
              <w:jc w:val="left"/>
            </w:pPr>
            <w:r/>
            <w:r>
              <w:rPr>
                <w:rFonts w:ascii="Arial" w:hAnsi="Arial"/>
                <w:b w:val="0"/>
                <w:color w:val="111827"/>
                <w:sz w:val="16"/>
              </w:rPr>
              <w:t>сообщение, выбор владельца, подтверждение</w:t>
            </w:r>
          </w:p>
        </w:tc>
      </w:tr>
      <w:tr>
        <w:tc>
          <w:tcPr>
            <w:tcW w:type="dxa" w:w="1944"/>
            <w:vAlign w:val="center"/>
          </w:tcPr>
          <w:p>
            <w:pPr>
              <w:jc w:val="left"/>
            </w:pPr>
            <w:r/>
            <w:r>
              <w:rPr>
                <w:rFonts w:ascii="Arial" w:hAnsi="Arial"/>
                <w:b/>
                <w:color w:val="111827"/>
                <w:sz w:val="16"/>
              </w:rPr>
              <w:t>Панель действий</w:t>
            </w:r>
          </w:p>
        </w:tc>
        <w:tc>
          <w:tcPr>
            <w:tcW w:type="dxa" w:w="3816"/>
            <w:vAlign w:val="center"/>
          </w:tcPr>
          <w:p>
            <w:pPr>
              <w:jc w:val="left"/>
            </w:pPr>
            <w:r/>
            <w:r>
              <w:rPr>
                <w:rFonts w:ascii="Arial" w:hAnsi="Arial"/>
                <w:b w:val="0"/>
                <w:color w:val="111827"/>
                <w:sz w:val="16"/>
              </w:rPr>
              <w:t>список задач команды и личный список</w:t>
            </w:r>
          </w:p>
        </w:tc>
        <w:tc>
          <w:tcPr>
            <w:tcW w:type="dxa" w:w="4320"/>
            <w:vAlign w:val="center"/>
          </w:tcPr>
          <w:p>
            <w:pPr>
              <w:jc w:val="left"/>
            </w:pPr>
            <w:r/>
            <w:r>
              <w:rPr>
                <w:rFonts w:ascii="Arial" w:hAnsi="Arial"/>
                <w:b w:val="0"/>
                <w:color w:val="111827"/>
                <w:sz w:val="16"/>
              </w:rPr>
              <w:t>новая, в работе, просрочена, выполнена</w:t>
            </w:r>
          </w:p>
        </w:tc>
      </w:tr>
      <w:tr>
        <w:tc>
          <w:tcPr>
            <w:tcW w:type="dxa" w:w="1944"/>
            <w:vAlign w:val="center"/>
            <w:shd w:fill="F8FAFC"/>
          </w:tcPr>
          <w:p>
            <w:pPr>
              <w:jc w:val="left"/>
            </w:pPr>
            <w:r/>
            <w:r>
              <w:rPr>
                <w:rFonts w:ascii="Arial" w:hAnsi="Arial"/>
                <w:b/>
                <w:color w:val="111827"/>
                <w:sz w:val="16"/>
              </w:rPr>
              <w:t>Карточка задачи</w:t>
            </w:r>
          </w:p>
        </w:tc>
        <w:tc>
          <w:tcPr>
            <w:tcW w:type="dxa" w:w="3816"/>
            <w:vAlign w:val="center"/>
            <w:shd w:fill="F8FAFC"/>
          </w:tcPr>
          <w:p>
            <w:pPr>
              <w:jc w:val="left"/>
            </w:pPr>
            <w:r/>
            <w:r>
              <w:rPr>
                <w:rFonts w:ascii="Arial" w:hAnsi="Arial"/>
                <w:b w:val="0"/>
                <w:color w:val="111827"/>
                <w:sz w:val="16"/>
              </w:rPr>
              <w:t>контекст, ссылка на сообщение, владелец, срок, статус</w:t>
            </w:r>
          </w:p>
        </w:tc>
        <w:tc>
          <w:tcPr>
            <w:tcW w:type="dxa" w:w="4320"/>
            <w:vAlign w:val="center"/>
            <w:shd w:fill="F8FAFC"/>
          </w:tcPr>
          <w:p>
            <w:pPr>
              <w:jc w:val="left"/>
            </w:pPr>
            <w:r/>
            <w:r>
              <w:rPr>
                <w:rFonts w:ascii="Arial" w:hAnsi="Arial"/>
                <w:b w:val="0"/>
                <w:color w:val="111827"/>
                <w:sz w:val="16"/>
              </w:rPr>
              <w:t>редактирование, проверка прав, история</w:t>
            </w:r>
          </w:p>
        </w:tc>
      </w:tr>
      <w:tr>
        <w:tc>
          <w:tcPr>
            <w:tcW w:type="dxa" w:w="1944"/>
            <w:vAlign w:val="center"/>
          </w:tcPr>
          <w:p>
            <w:pPr>
              <w:jc w:val="left"/>
            </w:pPr>
            <w:r/>
            <w:r>
              <w:rPr>
                <w:rFonts w:ascii="Arial" w:hAnsi="Arial"/>
                <w:b/>
                <w:color w:val="111827"/>
                <w:sz w:val="16"/>
              </w:rPr>
              <w:t>Синхронизация</w:t>
            </w:r>
          </w:p>
        </w:tc>
        <w:tc>
          <w:tcPr>
            <w:tcW w:type="dxa" w:w="3816"/>
            <w:vAlign w:val="center"/>
          </w:tcPr>
          <w:p>
            <w:pPr>
              <w:jc w:val="left"/>
            </w:pPr>
            <w:r/>
            <w:r>
              <w:rPr>
                <w:rFonts w:ascii="Arial" w:hAnsi="Arial"/>
                <w:b w:val="0"/>
                <w:color w:val="111827"/>
                <w:sz w:val="16"/>
              </w:rPr>
              <w:t>показать связь с TASKS или внутренним трекером</w:t>
            </w:r>
          </w:p>
        </w:tc>
        <w:tc>
          <w:tcPr>
            <w:tcW w:type="dxa" w:w="4320"/>
            <w:vAlign w:val="center"/>
          </w:tcPr>
          <w:p>
            <w:pPr>
              <w:jc w:val="left"/>
            </w:pPr>
            <w:r/>
            <w:r>
              <w:rPr>
                <w:rFonts w:ascii="Arial" w:hAnsi="Arial"/>
                <w:b w:val="0"/>
                <w:color w:val="111827"/>
                <w:sz w:val="16"/>
              </w:rPr>
              <w:t>ожидание, успех, ошибка, повтор</w:t>
            </w:r>
          </w:p>
        </w:tc>
      </w:tr>
      <w:tr>
        <w:tc>
          <w:tcPr>
            <w:tcW w:type="dxa" w:w="1944"/>
            <w:vAlign w:val="center"/>
            <w:shd w:fill="F8FAFC"/>
          </w:tcPr>
          <w:p>
            <w:pPr>
              <w:jc w:val="left"/>
            </w:pPr>
            <w:r/>
            <w:r>
              <w:rPr>
                <w:rFonts w:ascii="Arial" w:hAnsi="Arial"/>
                <w:b/>
                <w:color w:val="111827"/>
                <w:sz w:val="16"/>
              </w:rPr>
              <w:t>Дашборд пилота</w:t>
            </w:r>
          </w:p>
        </w:tc>
        <w:tc>
          <w:tcPr>
            <w:tcW w:type="dxa" w:w="3816"/>
            <w:vAlign w:val="center"/>
            <w:shd w:fill="F8FAFC"/>
          </w:tcPr>
          <w:p>
            <w:pPr>
              <w:jc w:val="left"/>
            </w:pPr>
            <w:r/>
            <w:r>
              <w:rPr>
                <w:rFonts w:ascii="Arial" w:hAnsi="Arial"/>
                <w:b w:val="0"/>
                <w:color w:val="111827"/>
                <w:sz w:val="16"/>
              </w:rPr>
              <w:t>метрики использования и эффекта</w:t>
            </w:r>
          </w:p>
        </w:tc>
        <w:tc>
          <w:tcPr>
            <w:tcW w:type="dxa" w:w="4320"/>
            <w:vAlign w:val="center"/>
            <w:shd w:fill="F8FAFC"/>
          </w:tcPr>
          <w:p>
            <w:pPr>
              <w:jc w:val="left"/>
            </w:pPr>
            <w:r/>
            <w:r>
              <w:rPr>
                <w:rFonts w:ascii="Arial" w:hAnsi="Arial"/>
                <w:b w:val="0"/>
                <w:color w:val="111827"/>
                <w:sz w:val="16"/>
              </w:rPr>
              <w:t>WAU, доля задач из Time, просрочки, время до владельца</w:t>
            </w:r>
          </w:p>
        </w:tc>
      </w:tr>
    </w:tbl>
    <w:p/>
    <w:p>
      <w:pPr>
        <w:pStyle w:val="Heading1"/>
      </w:pPr>
      <w:r>
        <w:t>12. Критерии приемки стратегии</w:t>
      </w:r>
    </w:p>
    <w:p>
      <w:pPr>
        <w:pStyle w:val="ListBullet"/>
      </w:pPr>
      <w:r>
        <w:rPr>
          <w:rFonts w:ascii="Arial" w:hAnsi="Arial"/>
          <w:sz w:val="20"/>
        </w:rPr>
        <w:t>есть первый продукт и условия входа в пилот;</w:t>
      </w:r>
    </w:p>
    <w:p>
      <w:pPr>
        <w:pStyle w:val="ListBullet"/>
      </w:pPr>
      <w:r>
        <w:rPr>
          <w:rFonts w:ascii="Arial" w:hAnsi="Arial"/>
          <w:sz w:val="20"/>
        </w:rPr>
        <w:t>есть модульная карта для ролей и доменных систем;</w:t>
      </w:r>
    </w:p>
    <w:p>
      <w:pPr>
        <w:pStyle w:val="ListBullet"/>
      </w:pPr>
      <w:r>
        <w:rPr>
          <w:rFonts w:ascii="Arial" w:hAnsi="Arial"/>
          <w:sz w:val="20"/>
        </w:rPr>
        <w:t>есть TCO и расчет эффекта времени;</w:t>
      </w:r>
    </w:p>
    <w:p>
      <w:pPr>
        <w:pStyle w:val="ListBullet"/>
      </w:pPr>
      <w:r>
        <w:rPr>
          <w:rFonts w:ascii="Arial" w:hAnsi="Arial"/>
          <w:sz w:val="20"/>
        </w:rPr>
        <w:t>есть конкурентная рамка с открытыми данными;</w:t>
      </w:r>
    </w:p>
    <w:p>
      <w:pPr>
        <w:pStyle w:val="ListBullet"/>
      </w:pPr>
      <w:r>
        <w:rPr>
          <w:rFonts w:ascii="Arial" w:hAnsi="Arial"/>
          <w:sz w:val="20"/>
        </w:rPr>
        <w:t>есть технические ворота и shared roles для ИБ, SRE и поддержки;</w:t>
      </w:r>
    </w:p>
    <w:p>
      <w:pPr>
        <w:pStyle w:val="ListBullet"/>
      </w:pPr>
      <w:r>
        <w:rPr>
          <w:rFonts w:ascii="Arial" w:hAnsi="Arial"/>
          <w:sz w:val="20"/>
        </w:rPr>
        <w:t>есть план прототипа и критерии его приемки.</w:t>
      </w:r>
    </w:p>
    <w:p>
      <w:pPr>
        <w:pStyle w:val="Heading1"/>
      </w:pPr>
      <w:r>
        <w:t>13. Источники</w:t>
      </w:r>
    </w:p>
    <w:tbl>
      <w:tblPr>
        <w:tblStyle w:val="TableGrid"/>
        <w:tblW w:type="auto" w:w="0"/>
        <w:tblLayout w:type="fixed"/>
        <w:tblLook w:firstColumn="1" w:firstRow="1" w:lastColumn="0" w:lastRow="0" w:noHBand="0" w:noVBand="1" w:val="04A0"/>
      </w:tblPr>
      <w:tblGrid>
        <w:gridCol w:w="5040"/>
        <w:gridCol w:w="5040"/>
      </w:tblGrid>
      <w:tr>
        <w:tc>
          <w:tcPr>
            <w:tcW w:type="dxa" w:w="4032"/>
            <w:vAlign w:val="center"/>
            <w:shd w:fill="111827"/>
          </w:tcPr>
          <w:p>
            <w:pPr>
              <w:jc w:val="left"/>
            </w:pPr>
            <w:r/>
            <w:r>
              <w:rPr>
                <w:rFonts w:ascii="Arial" w:hAnsi="Arial"/>
                <w:b/>
                <w:color w:val="FFFFFF"/>
                <w:sz w:val="16"/>
              </w:rPr>
              <w:t>Источник</w:t>
            </w:r>
          </w:p>
        </w:tc>
        <w:tc>
          <w:tcPr>
            <w:tcW w:type="dxa" w:w="6048"/>
            <w:vAlign w:val="center"/>
            <w:shd w:fill="111827"/>
          </w:tcPr>
          <w:p>
            <w:pPr>
              <w:jc w:val="left"/>
            </w:pPr>
            <w:r/>
            <w:r>
              <w:rPr>
                <w:rFonts w:ascii="Arial" w:hAnsi="Arial"/>
                <w:b/>
                <w:color w:val="FFFFFF"/>
                <w:sz w:val="16"/>
              </w:rPr>
              <w:t>Что подтверждает</w:t>
            </w:r>
          </w:p>
        </w:tc>
      </w:tr>
      <w:tr>
        <w:tc>
          <w:tcPr>
            <w:tcW w:type="dxa" w:w="4032"/>
            <w:vAlign w:val="center"/>
            <w:shd w:fill="F8FAFC"/>
          </w:tcPr>
          <w:p>
            <w:pPr>
              <w:jc w:val="left"/>
            </w:pPr>
            <w:r/>
            <w:r>
              <w:rPr>
                <w:rFonts w:ascii="Arial" w:hAnsi="Arial"/>
                <w:b/>
                <w:color w:val="111827"/>
                <w:sz w:val="16"/>
              </w:rPr>
              <w:t>https://time-messenger.ru/</w:t>
            </w:r>
          </w:p>
        </w:tc>
        <w:tc>
          <w:tcPr>
            <w:tcW w:type="dxa" w:w="6048"/>
            <w:vAlign w:val="center"/>
            <w:shd w:fill="F8FAFC"/>
          </w:tcPr>
          <w:p>
            <w:pPr>
              <w:jc w:val="left"/>
            </w:pPr>
            <w:r/>
            <w:r>
              <w:rPr>
                <w:rFonts w:ascii="Arial" w:hAnsi="Arial"/>
                <w:b w:val="0"/>
                <w:color w:val="111827"/>
                <w:sz w:val="16"/>
              </w:rPr>
              <w:t>позиционирование Time, API, боты, локальный контур, цена 350 руб.</w:t>
            </w:r>
          </w:p>
        </w:tc>
      </w:tr>
      <w:tr>
        <w:tc>
          <w:tcPr>
            <w:tcW w:type="dxa" w:w="4032"/>
            <w:vAlign w:val="center"/>
          </w:tcPr>
          <w:p>
            <w:pPr>
              <w:jc w:val="left"/>
            </w:pPr>
            <w:r/>
            <w:r>
              <w:rPr>
                <w:rFonts w:ascii="Arial" w:hAnsi="Arial"/>
                <w:b/>
                <w:color w:val="111827"/>
                <w:sz w:val="16"/>
              </w:rPr>
              <w:t>https://docs.time-messenger.ru/api/v4/</w:t>
            </w:r>
          </w:p>
        </w:tc>
        <w:tc>
          <w:tcPr>
            <w:tcW w:type="dxa" w:w="6048"/>
            <w:vAlign w:val="center"/>
          </w:tcPr>
          <w:p>
            <w:pPr>
              <w:jc w:val="left"/>
            </w:pPr>
            <w:r/>
            <w:r>
              <w:rPr>
                <w:rFonts w:ascii="Arial" w:hAnsi="Arial"/>
                <w:b w:val="0"/>
                <w:color w:val="111827"/>
                <w:sz w:val="16"/>
              </w:rPr>
              <w:t>документация API Time</w:t>
            </w:r>
          </w:p>
        </w:tc>
      </w:tr>
      <w:tr>
        <w:tc>
          <w:tcPr>
            <w:tcW w:type="dxa" w:w="4032"/>
            <w:vAlign w:val="center"/>
            <w:shd w:fill="F8FAFC"/>
          </w:tcPr>
          <w:p>
            <w:pPr>
              <w:jc w:val="left"/>
            </w:pPr>
            <w:r/>
            <w:r>
              <w:rPr>
                <w:rFonts w:ascii="Arial" w:hAnsi="Arial"/>
                <w:b/>
                <w:color w:val="111827"/>
                <w:sz w:val="16"/>
              </w:rPr>
              <w:t>https://secrets.tbank.ru/trendy/issledov anie-rabochih-perepisok/</w:t>
            </w:r>
          </w:p>
        </w:tc>
        <w:tc>
          <w:tcPr>
            <w:tcW w:type="dxa" w:w="6048"/>
            <w:vAlign w:val="center"/>
            <w:shd w:fill="F8FAFC"/>
          </w:tcPr>
          <w:p>
            <w:pPr>
              <w:jc w:val="left"/>
            </w:pPr>
            <w:r/>
            <w:r>
              <w:rPr>
                <w:rFonts w:ascii="Arial" w:hAnsi="Arial"/>
                <w:b w:val="0"/>
                <w:color w:val="111827"/>
                <w:sz w:val="16"/>
              </w:rPr>
              <w:t>исследование рабочих переписок Time на 60 000 пользователей</w:t>
            </w:r>
          </w:p>
        </w:tc>
      </w:tr>
      <w:tr>
        <w:tc>
          <w:tcPr>
            <w:tcW w:type="dxa" w:w="4032"/>
            <w:vAlign w:val="center"/>
          </w:tcPr>
          <w:p>
            <w:pPr>
              <w:jc w:val="left"/>
            </w:pPr>
            <w:r/>
            <w:r>
              <w:rPr>
                <w:rFonts w:ascii="Arial" w:hAnsi="Arial"/>
                <w:b/>
                <w:color w:val="111827"/>
                <w:sz w:val="16"/>
              </w:rPr>
              <w:t>https://t-technologies.ru/ar2025t-techno logies/index.html</w:t>
            </w:r>
          </w:p>
        </w:tc>
        <w:tc>
          <w:tcPr>
            <w:tcW w:type="dxa" w:w="6048"/>
            <w:vAlign w:val="center"/>
          </w:tcPr>
          <w:p>
            <w:pPr>
              <w:jc w:val="left"/>
            </w:pPr>
            <w:r/>
            <w:r>
              <w:rPr>
                <w:rFonts w:ascii="Arial" w:hAnsi="Arial"/>
                <w:b w:val="0"/>
                <w:color w:val="111827"/>
                <w:sz w:val="16"/>
              </w:rPr>
              <w:t>масштаб Т-Технологий, клиенты, инфраструктура, данные</w:t>
            </w:r>
          </w:p>
        </w:tc>
      </w:tr>
      <w:tr>
        <w:tc>
          <w:tcPr>
            <w:tcW w:type="dxa" w:w="4032"/>
            <w:vAlign w:val="center"/>
            <w:shd w:fill="F8FAFC"/>
          </w:tcPr>
          <w:p>
            <w:pPr>
              <w:jc w:val="left"/>
            </w:pPr>
            <w:r/>
            <w:r>
              <w:rPr>
                <w:rFonts w:ascii="Arial" w:hAnsi="Arial"/>
                <w:b/>
                <w:color w:val="111827"/>
                <w:sz w:val="16"/>
              </w:rPr>
              <w:t>https://corp.cnews.ru/reviews/korporativ nye_messendzhery_2026/</w:t>
            </w:r>
          </w:p>
        </w:tc>
        <w:tc>
          <w:tcPr>
            <w:tcW w:type="dxa" w:w="6048"/>
            <w:vAlign w:val="center"/>
            <w:shd w:fill="F8FAFC"/>
          </w:tcPr>
          <w:p>
            <w:pPr>
              <w:jc w:val="left"/>
            </w:pPr>
            <w:r/>
            <w:r>
              <w:rPr>
                <w:rFonts w:ascii="Arial" w:hAnsi="Arial"/>
                <w:b w:val="0"/>
                <w:color w:val="111827"/>
                <w:sz w:val="16"/>
              </w:rPr>
              <w:t>оценка рынка корпоративных мессенджеров РФ</w:t>
            </w:r>
          </w:p>
        </w:tc>
      </w:tr>
      <w:tr>
        <w:tc>
          <w:tcPr>
            <w:tcW w:type="dxa" w:w="4032"/>
            <w:vAlign w:val="center"/>
          </w:tcPr>
          <w:p>
            <w:pPr>
              <w:jc w:val="left"/>
            </w:pPr>
            <w:r/>
            <w:r>
              <w:rPr>
                <w:rFonts w:ascii="Arial" w:hAnsi="Arial"/>
                <w:b/>
                <w:color w:val="111827"/>
                <w:sz w:val="16"/>
              </w:rPr>
              <w:t>https://360.yandex.ru/business/tariff/</w:t>
            </w:r>
          </w:p>
        </w:tc>
        <w:tc>
          <w:tcPr>
            <w:tcW w:type="dxa" w:w="6048"/>
            <w:vAlign w:val="center"/>
          </w:tcPr>
          <w:p>
            <w:pPr>
              <w:jc w:val="left"/>
            </w:pPr>
            <w:r/>
            <w:r>
              <w:rPr>
                <w:rFonts w:ascii="Arial" w:hAnsi="Arial"/>
                <w:b w:val="0"/>
                <w:color w:val="111827"/>
                <w:sz w:val="16"/>
              </w:rPr>
              <w:t>ориентиры тарифов Яндекс 360</w:t>
            </w:r>
          </w:p>
        </w:tc>
      </w:tr>
      <w:tr>
        <w:tc>
          <w:tcPr>
            <w:tcW w:type="dxa" w:w="4032"/>
            <w:vAlign w:val="center"/>
            <w:shd w:fill="F8FAFC"/>
          </w:tcPr>
          <w:p>
            <w:pPr>
              <w:jc w:val="left"/>
            </w:pPr>
            <w:r/>
            <w:r>
              <w:rPr>
                <w:rFonts w:ascii="Arial" w:hAnsi="Arial"/>
                <w:b/>
                <w:color w:val="111827"/>
                <w:sz w:val="16"/>
              </w:rPr>
              <w:t>https://workspace.vk.ru/docs/saas/ru/tar iffs/info</w:t>
            </w:r>
          </w:p>
        </w:tc>
        <w:tc>
          <w:tcPr>
            <w:tcW w:type="dxa" w:w="6048"/>
            <w:vAlign w:val="center"/>
            <w:shd w:fill="F8FAFC"/>
          </w:tcPr>
          <w:p>
            <w:pPr>
              <w:jc w:val="left"/>
            </w:pPr>
            <w:r/>
            <w:r>
              <w:rPr>
                <w:rFonts w:ascii="Arial" w:hAnsi="Arial"/>
                <w:b w:val="0"/>
                <w:color w:val="111827"/>
                <w:sz w:val="16"/>
              </w:rPr>
              <w:t>ориентиры тарифов VK WorkSpace</w:t>
            </w:r>
          </w:p>
        </w:tc>
      </w:tr>
      <w:tr>
        <w:tc>
          <w:tcPr>
            <w:tcW w:type="dxa" w:w="4032"/>
            <w:vAlign w:val="center"/>
          </w:tcPr>
          <w:p>
            <w:pPr>
              <w:jc w:val="left"/>
            </w:pPr>
            <w:r/>
            <w:r>
              <w:rPr>
                <w:rFonts w:ascii="Arial" w:hAnsi="Arial"/>
                <w:b/>
                <w:color w:val="111827"/>
                <w:sz w:val="16"/>
              </w:rPr>
              <w:t>https://kaiten.ru/tariffs</w:t>
            </w:r>
          </w:p>
        </w:tc>
        <w:tc>
          <w:tcPr>
            <w:tcW w:type="dxa" w:w="6048"/>
            <w:vAlign w:val="center"/>
          </w:tcPr>
          <w:p>
            <w:pPr>
              <w:jc w:val="left"/>
            </w:pPr>
            <w:r/>
            <w:r>
              <w:rPr>
                <w:rFonts w:ascii="Arial" w:hAnsi="Arial"/>
                <w:b w:val="0"/>
                <w:color w:val="111827"/>
                <w:sz w:val="16"/>
              </w:rPr>
              <w:t>ориентиры тарифов Kaiten</w:t>
            </w:r>
          </w:p>
        </w:tc>
      </w:tr>
      <w:tr>
        <w:tc>
          <w:tcPr>
            <w:tcW w:type="dxa" w:w="4032"/>
            <w:vAlign w:val="center"/>
            <w:shd w:fill="F8FAFC"/>
          </w:tcPr>
          <w:p>
            <w:pPr>
              <w:jc w:val="left"/>
            </w:pPr>
            <w:r/>
            <w:r>
              <w:rPr>
                <w:rFonts w:ascii="Arial" w:hAnsi="Arial"/>
                <w:b/>
                <w:color w:val="111827"/>
                <w:sz w:val="16"/>
              </w:rPr>
              <w:t>https://www.bitrix24.ru/prices/</w:t>
            </w:r>
          </w:p>
        </w:tc>
        <w:tc>
          <w:tcPr>
            <w:tcW w:type="dxa" w:w="6048"/>
            <w:vAlign w:val="center"/>
            <w:shd w:fill="F8FAFC"/>
          </w:tcPr>
          <w:p>
            <w:pPr>
              <w:jc w:val="left"/>
            </w:pPr>
            <w:r/>
            <w:r>
              <w:rPr>
                <w:rFonts w:ascii="Arial" w:hAnsi="Arial"/>
                <w:b w:val="0"/>
                <w:color w:val="111827"/>
                <w:sz w:val="16"/>
              </w:rPr>
              <w:t>ориентиры тарифов Битрикс24</w:t>
            </w:r>
          </w:p>
        </w:tc>
      </w:tr>
    </w:tbl>
    <w:p/>
    <w:p>
      <w:r>
        <w:br w:type="page"/>
      </w:r>
    </w:p>
    <w:p>
      <w:pPr>
        <w:pStyle w:val="Heading1"/>
      </w:pPr>
      <w:r>
        <w:t>14. Полный корпус стратегии и приложений</w:t>
      </w:r>
    </w:p>
    <w:p>
      <w:r>
        <w:t>Дальше приведены структурированные материалы, которые использовались при подготовке стратегии: основная версия, матрицы, расчеты, аналитические модели и исследовательские материалы.</w:t>
      </w:r>
    </w:p>
    <w:p>
      <w:r>
        <w:br w:type="page"/>
      </w:r>
    </w:p>
    <w:p>
      <w:pPr>
        <w:pStyle w:val="Heading1"/>
      </w:pPr>
      <w:r>
        <w:t>Приложение A. Основная стратегия</w:t>
      </w:r>
    </w:p>
    <w:p>
      <w:pPr>
        <w:pStyle w:val="Heading3"/>
      </w:pPr>
      <w:r>
        <w:t>1. Контекст и повод</w:t>
      </w:r>
    </w:p>
    <w:p>
      <w:pPr>
        <w:spacing w:after="120"/>
      </w:pPr>
      <w:r>
        <w:t>Каждый день в рабочих чатах Time рождаются сотни договоренностей: "проверить договор", "собрать фидбек", "обновить статус", "подготовить расчет". Договоренность остается только в переписке: у нее нет владельца, нет срока, нет ответственного, нет механизма, который вернет результат в тот же канал. Через несколько дней об этом напоминают словами "кто делал, какой статус". Так теряется не только время, но и доверие к рабочему процессу: команда перестает понимать, где проходит работа и кто за что отвечает.</w:t>
      </w:r>
    </w:p>
    <w:p>
      <w:pPr>
        <w:spacing w:after="120"/>
      </w:pPr>
      <w:r>
        <w:t>Почему это важно именно сейчас. Time уже стал рабочим центром Т-Банка: на него переведены 50 000 сотрудников, а по кейсу на vc.ru сотрудники сами собрали более 2000 ботов и шаблонов процессов, от пропуска до маркетинговой акции. Это значит, что спрос на автоматизацию действий внутри Time уже проявлен явочным порядком: люди строят рабочие процессы сами, из подручных средств, без единой платформенной модели. Стратегия предлагает не изобретать новый спрос, а формализовать и укрепить то, что уже работает.</w:t>
      </w:r>
    </w:p>
    <w:p>
      <w:pPr>
        <w:spacing w:after="120"/>
      </w:pPr>
      <w:r>
        <w:t>Единый тезис документа: Time может стать не просто мессенджером, а точкой входа в рабочее действие, если сделать контролируемый шаг от коммуникации к управляемому действию: задача, владелец, срок, статус, контекст и связь с главной системой учета рождаются там, где уже идет разговор.</w:t>
      </w:r>
    </w:p>
    <w:p>
      <w:pPr>
        <w:spacing w:after="120"/>
      </w:pPr>
      <w:r>
        <w:t>Дальше в этом документе: принцип выбора первого шага, состояние возможностей Time (AS-IS), карта продуктовой линейки, экономика, риски и план пилота.</w:t>
      </w:r>
    </w:p>
    <w:p>
      <w:pPr>
        <w:spacing w:after="120"/>
      </w:pPr>
      <w:r>
        <w:t>Термины документа: TASKS - внутренний трекер задач Т-Банка (развертывание TASKS), WIKI - внутренняя база знаний (развертывание Confluence). Далее в тексте эти названия используются как родовые обозначения главных систем учета задач и знаний, к которым подключается слой действий Time.</w:t>
      </w:r>
    </w:p>
    <w:p>
      <w:pPr>
        <w:pStyle w:val="Heading3"/>
      </w:pPr>
      <w:r>
        <w:t>2. Короткий вывод</w:t>
      </w:r>
    </w:p>
    <w:tbl>
      <w:tblPr>
        <w:tblStyle w:val="TableGrid"/>
        <w:tblW w:type="auto" w:w="0"/>
        <w:tblLook w:firstColumn="1" w:firstRow="1" w:lastColumn="0" w:lastRow="0" w:noHBand="0" w:noVBand="1" w:val="04A0"/>
      </w:tblPr>
      <w:tblGrid>
        <w:gridCol w:w="10080"/>
      </w:tblGrid>
      <w:tr>
        <w:tc>
          <w:tcPr>
            <w:tcW w:type="dxa" w:w="10080"/>
            <w:vAlign w:val="center"/>
            <w:shd w:fill="FFF3B0"/>
          </w:tcPr>
          <w:p>
            <w:pPr>
              <w:jc w:val="left"/>
            </w:pPr>
            <w:r/>
            <w:r>
              <w:rPr>
                <w:rFonts w:ascii="Arial" w:hAnsi="Arial"/>
                <w:b w:val="0"/>
                <w:color w:val="111827"/>
                <w:sz w:val="20"/>
              </w:rPr>
              <w:t>Для команд Т-Банка и Т-Технологий, которые уже живут в Time, Time Platform - единственное решение, где рабочее действие рождается прямо там, где уже идет разговор, а не в отдельном приложении, куда нужно вручную переносить контекст.</w:t>
            </w:r>
          </w:p>
        </w:tc>
      </w:tr>
    </w:tbl>
    <w:p/>
    <w:p>
      <w:pPr>
        <w:spacing w:after="120"/>
      </w:pPr>
      <w:r>
        <w:t>Кратко:</w:t>
      </w:r>
    </w:p>
    <w:p>
      <w:pPr>
        <w:pStyle w:val="ListBullet"/>
      </w:pPr>
      <w:r>
        <w:rPr>
          <w:rFonts w:ascii="Arial" w:hAnsi="Arial"/>
          <w:sz w:val="18"/>
        </w:rPr>
        <w:t>продуктовая гипотеза первого шага - слой задач и договоренностей из коммуникации Time;</w:t>
      </w:r>
    </w:p>
    <w:p>
      <w:pPr>
        <w:pStyle w:val="ListBullet"/>
      </w:pPr>
      <w:r>
        <w:rPr>
          <w:rFonts w:ascii="Arial" w:hAnsi="Arial"/>
          <w:sz w:val="18"/>
        </w:rPr>
        <w:t>это рабочая поверхность между сообщением, задачей, владельцем, сроком, статусом и главной системой учета;</w:t>
      </w:r>
    </w:p>
    <w:p>
      <w:pPr>
        <w:pStyle w:val="ListBullet"/>
      </w:pPr>
      <w:r>
        <w:rPr>
          <w:rFonts w:ascii="Arial" w:hAnsi="Arial"/>
          <w:sz w:val="18"/>
        </w:rPr>
        <w:t>открытый периметр для расчета - 50 000 сотрудников Т-Банка в кейсе Time, 60 000 обезличенных пользователей Time в исследовании рабочих переписок, 54 млн клиентов Т-Технологий по годовому отчету 2025;</w:t>
      </w:r>
    </w:p>
    <w:p>
      <w:pPr>
        <w:pStyle w:val="ListBullet"/>
      </w:pPr>
      <w:r>
        <w:rPr>
          <w:rFonts w:ascii="Arial" w:hAnsi="Arial"/>
          <w:sz w:val="18"/>
        </w:rPr>
        <w:t>рыночный ориентир - российский рынок корпоративных мессенджеров около 3 млрд руб. в 2025 году с ожидаемым ростом до 20% в год по оценке CNews со ссылкой на Iva Technologies;</w:t>
      </w:r>
    </w:p>
    <w:p>
      <w:pPr>
        <w:pStyle w:val="ListBullet"/>
      </w:pPr>
      <w:r>
        <w:rPr>
          <w:rFonts w:ascii="Arial" w:hAnsi="Arial"/>
          <w:sz w:val="18"/>
        </w:rPr>
        <w:t>первая версия ограничена 5-7 полями задачи, 3-4 статусами, без досок, спринтов, отчетов, миграций, вложений и LLM по умолчанию;</w:t>
      </w:r>
    </w:p>
    <w:p>
      <w:pPr>
        <w:pStyle w:val="ListBullet"/>
      </w:pPr>
      <w:r>
        <w:rPr>
          <w:rFonts w:ascii="Arial" w:hAnsi="Arial"/>
          <w:sz w:val="18"/>
        </w:rPr>
        <w:t>решение о пилоте возможно только после входных условий: внутренний заказчик, пилотные команды, исходный замер, доступ к данным, владелец безопасности, техническая проверка Time API.</w:t>
      </w:r>
    </w:p>
    <w:p>
      <w:pPr>
        <w:spacing w:after="120"/>
      </w:pPr>
      <w:r>
        <w:t>Управленческое решение стратегии: начать с одного продуктового слоя вокруг действий из коммуникации. Этот слой должен доказать, что Time удерживает рабочий результат: кто отвечает, к какому сроку, в каком статусе, где лежит первичный контекст и какая система является главным источником учета.</w:t>
      </w:r>
    </w:p>
    <w:p>
      <w:pPr>
        <w:spacing w:after="120"/>
      </w:pPr>
      <w:r>
        <w:t>Главная защита выбора: Time уже является рабочим местом коммуникации, поэтому сценарий на стыке сообщения и действия логично проверять первым. Если первый модуль докажет пользу, вокруг него можно строить доменные модули для юристов, бухгалтерии, продаж, HR, ИТ и продуктовых команд. При слабом результате направление останавливается без расширения команды.</w:t>
      </w:r>
    </w:p>
    <w:p>
      <w:pPr>
        <w:spacing w:after="120"/>
      </w:pPr>
      <w:r>
        <w:t>По данным Time и Т-Банка, Time уже имеет сильную стартовую позицию: внутри Т-Банка корпоративный мессенджер стал рабочим центром для крупной организации, а снаружи у него уже есть SaaS и локальный контур. Следующий логичный шаг - выбрать один модуль, быстро доказать внутреннюю ценность и создать основу для следующих продуктов.</w:t>
      </w:r>
    </w:p>
    <w:p>
      <w:pPr>
        <w:spacing w:after="120"/>
      </w:pPr>
      <w:r>
        <w:t>Продуктовая гипотеза первого шага: слой задач, связанных с коммуникацией. В нем задача создается из сообщения Time, сохраняет ссылку на контекст обсуждения, возвращает статус в канал и постепенно становится общей моделью рабочих сущностей для будущей вики, почты и документов.</w:t>
      </w:r>
    </w:p>
    <w:p>
      <w:pPr>
        <w:spacing w:after="120"/>
      </w:pPr>
      <w:r>
        <w:t>Важно: это продуктовая гипотеза до интервью со спонсором и пилотными командами. Для перехода к пилоту нужны внутренний спонсор, базовый замер текущей боли и доступ к реальным сценариям.</w:t>
      </w:r>
    </w:p>
    <w:p>
      <w:pPr>
        <w:spacing w:after="120"/>
      </w:pPr>
      <w:r>
        <w:t>Почтовый сценарий может стать вторым вариантом. Для первого пилота он несет больше технических рисков и рисков безопасности: Exchange, синхронизация, права на ящики, вложения, поиск, хранение, мобильный доступ. Его стоит выбирать первым только при прямом подтверждении, что проблема Outlook является главной внутренней болью.</w:t>
      </w:r>
    </w:p>
    <w:p>
      <w:pPr>
        <w:spacing w:after="120"/>
      </w:pPr>
      <w:r>
        <w:t>Умный слой знаний важен для долгосрочного отличия. На первом шаге он слишком зависит от политики доступа к перепискам, письмам, документам и тикетам. Начинать его лучше как контекстный слой под выбранный первый продукт с узким набором данных и понятным допуском.</w:t>
      </w:r>
    </w:p>
    <w:p>
      <w:pPr>
        <w:spacing w:after="120"/>
      </w:pPr>
      <w:r>
        <w:t>Главная логика стратегии: сначала внутренний результат, потом внешняя упаковка. Горизонт 1 - внутренний пилот в Т-Банке / Т-Технологиях. Горизонт 2 - тиражирование на внешнюю клиентскую базу Time только после того, как один или два модуля показали внутреннюю ценность, получили владельца, команду и проверенную модель внедрения.</w:t>
      </w:r>
    </w:p>
    <w:p>
      <w:pPr>
        <w:pStyle w:val="Heading3"/>
      </w:pPr>
      <w:r>
        <w:t>3. Рамка решения</w:t>
      </w:r>
    </w:p>
    <w:p>
      <w:pPr>
        <w:spacing w:after="120"/>
      </w:pPr>
      <w:r>
        <w:t>Рынок широких офисных пакетов уже занят: Битрикс24, Яндекс 360, VK WorkSpace, МойОфис, Kaiten, Slack, Microsoft Teams и Mattermost давно развивают офисные и рабочие модули вокруг коммуникации.</w:t>
      </w:r>
    </w:p>
    <w:p>
      <w:pPr>
        <w:spacing w:after="120"/>
      </w:pPr>
      <w:r>
        <w:t>Сила продуктовой позиции состоит в выборе первого проверяемого шага:</w:t>
      </w:r>
    </w:p>
    <w:p>
      <w:pPr>
        <w:pStyle w:val="ListNumber"/>
      </w:pPr>
      <w:r>
        <w:rPr>
          <w:rFonts w:ascii="Arial" w:hAnsi="Arial"/>
          <w:sz w:val="18"/>
        </w:rPr>
        <w:t>Выбрать первый продукт по вероятности управляемого внутреннего результата.</w:t>
      </w:r>
    </w:p>
    <w:p>
      <w:pPr>
        <w:pStyle w:val="ListNumber"/>
      </w:pPr>
      <w:r>
        <w:rPr>
          <w:rFonts w:ascii="Arial" w:hAnsi="Arial"/>
          <w:sz w:val="18"/>
        </w:rPr>
        <w:t>Показать, где именно Time дает преимущество: сообщения, каналы, боты, slash-команды, интерактивные сообщения, OAuth и интеграции.</w:t>
      </w:r>
    </w:p>
    <w:p>
      <w:pPr>
        <w:pStyle w:val="ListNumber"/>
      </w:pPr>
      <w:r>
        <w:rPr>
          <w:rFonts w:ascii="Arial" w:hAnsi="Arial"/>
          <w:sz w:val="18"/>
        </w:rPr>
        <w:t>Развести внутренний пилот и внешний продукт, чтобы не смешать разные метрики успеха.</w:t>
      </w:r>
    </w:p>
    <w:p>
      <w:pPr>
        <w:pStyle w:val="ListNumber"/>
      </w:pPr>
      <w:r>
        <w:rPr>
          <w:rFonts w:ascii="Arial" w:hAnsi="Arial"/>
          <w:sz w:val="18"/>
        </w:rPr>
        <w:t>Заложить архитектуру так, чтобы внутренняя специфика Т-Банка жила в адаптерах и настройках, а продуктовое ядро могло позже стать частью внешнего Time.</w:t>
      </w:r>
    </w:p>
    <w:p>
      <w:pPr>
        <w:pStyle w:val="ListNumber"/>
      </w:pPr>
      <w:r>
        <w:rPr>
          <w:rFonts w:ascii="Arial" w:hAnsi="Arial"/>
          <w:sz w:val="18"/>
        </w:rPr>
        <w:t>Сразу назвать условия остановки или разворота, если гипотеза не подтверждается.</w:t>
      </w:r>
    </w:p>
    <w:p>
      <w:pPr>
        <w:pStyle w:val="ListNumber"/>
      </w:pPr>
      <w:r>
        <w:rPr>
          <w:rFonts w:ascii="Arial" w:hAnsi="Arial"/>
          <w:sz w:val="18"/>
        </w:rPr>
        <w:t>Показать модульность по продуктам и ролям сотрудников: юристы, бухгалтерия, продажи, HR, ИТ, продуктовые и операционные команды используют разные рабочие модули поверх одного коммуникационного и контекстного ядра.</w:t>
      </w:r>
    </w:p>
    <w:p>
      <w:pPr>
        <w:pStyle w:val="Heading3"/>
      </w:pPr>
      <w:r>
        <w:t>4. AS-IS: что Time уже умеет сегодня</w:t>
      </w:r>
    </w:p>
    <w:p>
      <w:pPr>
        <w:spacing w:after="120"/>
      </w:pPr>
      <w:r>
        <w:t>Часть заявленной продуктовой гипотезы уже существует в Time явочным порядком. Стратегия должна это зафиксировать, иначе первый продукт выглядит как изобретение с нуля, хотя на деле он формализует уже проявленное поведение сотрудников.</w:t>
      </w:r>
    </w:p>
    <w:p>
      <w:pPr>
        <w:spacing w:after="120"/>
      </w:pPr>
      <w:r>
        <w:t>Подтвержденные возможности (полный аудит с источниками вынесен в приложение as-is-capability-audit.md):</w:t>
      </w:r>
    </w:p>
    <w:p>
      <w:pPr>
        <w:pStyle w:val="ListNumber"/>
      </w:pPr>
      <w:r>
        <w:rPr>
          <w:rFonts w:ascii="Arial" w:hAnsi="Arial"/>
          <w:sz w:val="18"/>
        </w:rPr>
        <w:t>Плагин Workflow. У Time есть конструктор рутинных процессов без кода: шаблонизация задач, автоматическая отправка форм, например оформление обращения в техподдержку через форму вместо свободного сообщения. Источники: блог Т-Банка про корпоративные мессенджеры и кейсы внедрения.</w:t>
      </w:r>
    </w:p>
    <w:p>
      <w:pPr>
        <w:pStyle w:val="ListNumber"/>
      </w:pPr>
      <w:r>
        <w:rPr>
          <w:rFonts w:ascii="Arial" w:hAnsi="Arial"/>
          <w:sz w:val="18"/>
        </w:rPr>
        <w:t>Публично заявленные интеграции. На сайте Time описаны сценарии создания задач в таск-трекерах, обновления статусов в CRM через мессенджер, интеграции по API, Webhook и готовым плагинам. Есть интеграции с TASKS и Confluence (в этом документе обозначаются как TASKS и WIKI), Zoom, Контур.Толк, AmoCRM и Яндекс Трекер.</w:t>
      </w:r>
    </w:p>
    <w:p>
      <w:pPr>
        <w:pStyle w:val="ListNumber"/>
      </w:pPr>
      <w:r>
        <w:rPr>
          <w:rFonts w:ascii="Arial" w:hAnsi="Arial"/>
          <w:sz w:val="18"/>
        </w:rPr>
        <w:t>Органический рост ботов. По кейсу Т-Банка на vc.ru сотрудники самостоятельно создали более 2000 ботов и шаблонов процессов для разных задач, от пропуска до маркетинговой акции. По опросам сотрудники чаще получают уведомления о статусе задач в Time, чем в других трекерах.</w:t>
      </w:r>
    </w:p>
    <w:p>
      <w:pPr>
        <w:pStyle w:val="ListNumber"/>
      </w:pPr>
      <w:r>
        <w:rPr>
          <w:rFonts w:ascii="Arial" w:hAnsi="Arial"/>
          <w:sz w:val="18"/>
        </w:rPr>
        <w:t>API-документация. Документация Time подтверждает slash-команды, интерактивные сообщения, workflow API, OAuth2, API v4/v5 и WebSocket. Эти механизмы покрывают сценарий "создать действие из сообщения" без создания новой инфраструктуры.</w:t>
      </w:r>
    </w:p>
    <w:p>
      <w:pPr>
        <w:spacing w:after="120"/>
      </w:pPr>
      <w:r>
        <w:t>Вывод раздела: первый продукт - это не создание нового паттерна с нуля, а формализация, стандартизация и укрепление уже существующего органического поведения. Сотрудники уже строят ботов и workflow вручную, значит спрос уже проявлен явочным порядком. Этот факт снижает неопределенность первого продукта и должен звучать при защите решения.</w:t>
      </w:r>
    </w:p>
    <w:p>
      <w:pPr>
        <w:pStyle w:val="Heading3"/>
      </w:pPr>
      <w:r>
        <w:t>5. Два горизонта</w:t>
      </w:r>
    </w:p>
    <w:p>
      <w:pPr>
        <w:pStyle w:val="Heading3"/>
      </w:pPr>
      <w:r>
        <w:t>Горизонт 1. Внутренний рабочий слой</w:t>
      </w:r>
    </w:p>
    <w:p>
      <w:pPr>
        <w:spacing w:after="120"/>
      </w:pPr>
      <w:r>
        <w:t>Цель: повысить ценность Time как рабочей точки входа для сотрудников Т-Банка и Т-Технологий.</w:t>
      </w:r>
    </w:p>
    <w:p>
      <w:pPr>
        <w:spacing w:after="120"/>
      </w:pPr>
      <w:r>
        <w:t>Первичный заказчик: внутренний спонсор, который отвечает за рабочую продуктивность, цифровое рабочее место, внутренние инструменты или эффективность команд. Этот спонсор пока не назван, поэтому в документе это фиксируется как ключевое допущение.</w:t>
      </w:r>
    </w:p>
    <w:p>
      <w:pPr>
        <w:spacing w:after="120"/>
      </w:pPr>
      <w:r>
        <w:t>Метрики Горизонта 1:</w:t>
      </w:r>
    </w:p>
    <w:p>
      <w:pPr>
        <w:pStyle w:val="ListBullet"/>
      </w:pPr>
      <w:r>
        <w:rPr>
          <w:rFonts w:ascii="Arial" w:hAnsi="Arial"/>
          <w:sz w:val="18"/>
        </w:rPr>
        <w:t>регулярное использование внутри пилотных команд;</w:t>
      </w:r>
    </w:p>
    <w:p>
      <w:pPr>
        <w:pStyle w:val="ListBullet"/>
      </w:pPr>
      <w:r>
        <w:rPr>
          <w:rFonts w:ascii="Arial" w:hAnsi="Arial"/>
          <w:sz w:val="18"/>
        </w:rPr>
        <w:t>повторное использование участниками пилота в рабочих сценариях;</w:t>
      </w:r>
    </w:p>
    <w:p>
      <w:pPr>
        <w:pStyle w:val="ListBullet"/>
      </w:pPr>
      <w:r>
        <w:rPr>
          <w:rFonts w:ascii="Arial" w:hAnsi="Arial"/>
          <w:sz w:val="18"/>
        </w:rPr>
        <w:t>доля задач, созданных из сообщений Time;</w:t>
      </w:r>
    </w:p>
    <w:p>
      <w:pPr>
        <w:pStyle w:val="ListBullet"/>
      </w:pPr>
      <w:r>
        <w:rPr>
          <w:rFonts w:ascii="Arial" w:hAnsi="Arial"/>
          <w:sz w:val="18"/>
        </w:rPr>
        <w:t>снижение потерь договоренностей в чатах;</w:t>
      </w:r>
    </w:p>
    <w:p>
      <w:pPr>
        <w:pStyle w:val="ListBullet"/>
      </w:pPr>
      <w:r>
        <w:rPr>
          <w:rFonts w:ascii="Arial" w:hAnsi="Arial"/>
          <w:sz w:val="18"/>
        </w:rPr>
        <w:t>сокращение переключений между Time и внешними рабочими инструментами;</w:t>
      </w:r>
    </w:p>
    <w:p>
      <w:pPr>
        <w:pStyle w:val="ListBullet"/>
      </w:pPr>
      <w:r>
        <w:rPr>
          <w:rFonts w:ascii="Arial" w:hAnsi="Arial"/>
          <w:sz w:val="18"/>
        </w:rPr>
        <w:t>экономия или удержание затрат на сторонние сервисы, если такие данные подтвердятся;</w:t>
      </w:r>
    </w:p>
    <w:p>
      <w:pPr>
        <w:pStyle w:val="ListBullet"/>
      </w:pPr>
      <w:r>
        <w:rPr>
          <w:rFonts w:ascii="Arial" w:hAnsi="Arial"/>
          <w:sz w:val="18"/>
        </w:rPr>
        <w:t>готовность команды продолжить использование после пилота без давления сверху.</w:t>
      </w:r>
    </w:p>
    <w:p>
      <w:pPr>
        <w:spacing w:after="120"/>
      </w:pPr>
      <w:r>
        <w:t>Главный критерий успеха Горизонта 1: продукт должен стать полезным на реальной внутренней работе до того, как под него попросят большую команду.</w:t>
      </w:r>
    </w:p>
    <w:p>
      <w:pPr>
        <w:pStyle w:val="Heading3"/>
      </w:pPr>
      <w:r>
        <w:t>Горизонт 2. Time Platform для внешних клиентов</w:t>
      </w:r>
    </w:p>
    <w:p>
      <w:pPr>
        <w:spacing w:after="120"/>
      </w:pPr>
      <w:r>
        <w:t>Цель: после внутренней проверки упаковать один или несколько модулей как расширение Time для внешних клиентов SaaS и локального контура.</w:t>
      </w:r>
    </w:p>
    <w:p>
      <w:pPr>
        <w:spacing w:after="120"/>
      </w:pPr>
      <w:r>
        <w:t>Метрики Горизонта 2:</w:t>
      </w:r>
    </w:p>
    <w:p>
      <w:pPr>
        <w:pStyle w:val="ListBullet"/>
      </w:pPr>
      <w:r>
        <w:rPr>
          <w:rFonts w:ascii="Arial" w:hAnsi="Arial"/>
          <w:sz w:val="18"/>
        </w:rPr>
        <w:t>доля существующих клиентов Time, подключивших модуль;</w:t>
      </w:r>
    </w:p>
    <w:p>
      <w:pPr>
        <w:pStyle w:val="ListBullet"/>
      </w:pPr>
      <w:r>
        <w:rPr>
          <w:rFonts w:ascii="Arial" w:hAnsi="Arial"/>
          <w:sz w:val="18"/>
        </w:rPr>
        <w:t>платящая конверсия на модуль;</w:t>
      </w:r>
    </w:p>
    <w:p>
      <w:pPr>
        <w:pStyle w:val="ListBullet"/>
      </w:pPr>
      <w:r>
        <w:rPr>
          <w:rFonts w:ascii="Arial" w:hAnsi="Arial"/>
          <w:sz w:val="18"/>
        </w:rPr>
        <w:t>рост среднего счета на клиента;</w:t>
      </w:r>
    </w:p>
    <w:p>
      <w:pPr>
        <w:pStyle w:val="ListBullet"/>
      </w:pPr>
      <w:r>
        <w:rPr>
          <w:rFonts w:ascii="Arial" w:hAnsi="Arial"/>
          <w:sz w:val="18"/>
        </w:rPr>
        <w:t>снижение оттока клиентов Time;</w:t>
      </w:r>
    </w:p>
    <w:p>
      <w:pPr>
        <w:pStyle w:val="ListBullet"/>
      </w:pPr>
      <w:r>
        <w:rPr>
          <w:rFonts w:ascii="Arial" w:hAnsi="Arial"/>
          <w:sz w:val="18"/>
        </w:rPr>
        <w:t>скорость внедрения у внешнего клиента;</w:t>
      </w:r>
    </w:p>
    <w:p>
      <w:pPr>
        <w:pStyle w:val="ListBullet"/>
      </w:pPr>
      <w:r>
        <w:rPr>
          <w:rFonts w:ascii="Arial" w:hAnsi="Arial"/>
          <w:sz w:val="18"/>
        </w:rPr>
        <w:t>стоимость поддержки;</w:t>
      </w:r>
    </w:p>
    <w:p>
      <w:pPr>
        <w:pStyle w:val="ListBullet"/>
      </w:pPr>
      <w:r>
        <w:rPr>
          <w:rFonts w:ascii="Arial" w:hAnsi="Arial"/>
          <w:sz w:val="18"/>
        </w:rPr>
        <w:t>конкурентная позиция против российских и зарубежных пакетов.</w:t>
      </w:r>
    </w:p>
    <w:p>
      <w:pPr>
        <w:spacing w:after="120"/>
      </w:pPr>
      <w:r>
        <w:t>Горизонт 2 является архитектурным ограничением первой версии. Решение должно сохранять путь к внешнему продукту и не замыкаться на закрытый контур Т-Банка.</w:t>
      </w:r>
    </w:p>
    <w:p>
      <w:pPr>
        <w:pStyle w:val="Heading3"/>
      </w:pPr>
      <w:r>
        <w:t>Стратегия выхода на внешний рынок</w:t>
      </w:r>
    </w:p>
    <w:p>
      <w:pPr>
        <w:spacing w:after="120"/>
      </w:pPr>
      <w:r>
        <w:t>Метрики выше описывают результат, но не отвечают на вопросы: в какие сегменты идти первым, через какой канал продавать, по какой цене и как отвечать на возражение "у нас уже есть Kaiten / TASKS". Ниже - рабочая рамка для Горизонта 2. Полный разбор внешней базы Time вынесен в приложение external-market-research.md.</w:t>
      </w:r>
    </w:p>
    <w:p>
      <w:pPr>
        <w:spacing w:after="120"/>
      </w:pPr>
      <w:r>
        <w:t>Сегментация внешней базы Time. Существующих внешних клиентов Time можно делить по трем признакам: регулируемые финансовые организации, которым нужен локальный контур и соответствие банковским требованиям; средние технологические компании на SaaS; компании, уже мигрировавшие со Slack / Mattermost / Telegram. Точное распределение базы по этим сегментам пока неизвестно - это открытый вопрос к коммерческой команде Time (см. research-подзадачу в приложении).</w:t>
      </w:r>
    </w:p>
    <w:p>
      <w:pPr>
        <w:spacing w:after="120"/>
      </w:pPr>
      <w:r>
        <w:t>Приоритет сегмента для первого внешнего пилота. Вероятно, начинать с той доли внешней базы, которая структурно похожа на Т-Банк: уже интенсивно использует Time и уже испытывает боль с внешними трекерами. Это гипотеза, требующая проверки у коммерческой команды Time, а не готовое решение.</w:t>
      </w:r>
    </w:p>
    <w:p>
      <w:pPr>
        <w:spacing w:after="120"/>
      </w:pPr>
      <w:r>
        <w:t>Канал выхода. Наиболее вероятный канал первого шага - существующая команда продаж и аккаунт-менеджмента Time: минимальный дополнительный GTM-бюджет и уже налаженные отношения с клиентами. Отдельный self-serve SaaS-канал требует собственной воронки, онбординга и поддержки, поэтому для первого шага он дороже и медленнее. Сравнение каналов должно быть оформлено до выделения внешнего продукта.</w:t>
      </w:r>
    </w:p>
    <w:p>
      <w:pPr>
        <w:spacing w:after="120"/>
      </w:pPr>
      <w:r>
        <w:t>Ценовая гипотеза. Логика ценообразования модуля: надбавка к текущим 350 руб. за лицензию Time в месяц или отдельный SKU для модуля. Это требует отдельного финансового расчета и не является решением на этой стадии.</w:t>
      </w:r>
    </w:p>
    <w:p>
      <w:pPr>
        <w:spacing w:after="120"/>
      </w:pPr>
      <w:r>
        <w:t>Конкурентный ответ на возражение "у нас уже есть Kaiten / TASKS". Позиционирование модуля - не замена трекера, а слой синхронизации: действие рождается в Time из сообщения, статус живет в главной системе учета, результат возвращается в канал. Time усиливает существующий трекер, а не конкурирует с ним. Это аргумент для внешних продаж, а не только внутренняя рамка (см. раздел 19 "Конкурентный фон").</w:t>
      </w:r>
    </w:p>
    <w:p>
      <w:pPr>
        <w:pStyle w:val="Heading3"/>
      </w:pPr>
      <w:r>
        <w:t>Карта продуктовой линейки</w:t>
      </w:r>
    </w:p>
    <w:p>
      <w:pPr>
        <w:spacing w:after="120"/>
      </w:pPr>
      <w:r>
        <w:t>Линейка должна строиться как последовательность слоев. Каждый следующий слой добавляется после того, как предыдущий доказал регулярное использование, безопасность и управляемую стоимость.</w:t>
      </w:r>
    </w:p>
    <w:tbl>
      <w:tblPr>
        <w:tblStyle w:val="TableGrid"/>
        <w:tblW w:type="auto" w:w="0"/>
        <w:tblLayout w:type="fixed"/>
        <w:tblLook w:firstColumn="1" w:firstRow="1" w:lastColumn="0" w:lastRow="0" w:noHBand="0" w:noVBand="1" w:val="04A0"/>
      </w:tblPr>
      <w:tblGrid>
        <w:gridCol w:w="2016"/>
        <w:gridCol w:w="2016"/>
        <w:gridCol w:w="2016"/>
        <w:gridCol w:w="2016"/>
        <w:gridCol w:w="2016"/>
      </w:tblGrid>
      <w:tr>
        <w:tc>
          <w:tcPr>
            <w:tcW w:type="dxa" w:w="1728"/>
            <w:vAlign w:val="center"/>
            <w:shd w:fill="111827"/>
          </w:tcPr>
          <w:p>
            <w:pPr>
              <w:jc w:val="left"/>
            </w:pPr>
            <w:r/>
            <w:r>
              <w:rPr>
                <w:rFonts w:ascii="Arial" w:hAnsi="Arial"/>
                <w:b/>
                <w:color w:val="FFFFFF"/>
                <w:sz w:val="16"/>
              </w:rPr>
              <w:t>Уровень</w:t>
            </w:r>
          </w:p>
        </w:tc>
        <w:tc>
          <w:tcPr>
            <w:tcW w:type="dxa" w:w="2088"/>
            <w:vAlign w:val="center"/>
            <w:shd w:fill="111827"/>
          </w:tcPr>
          <w:p>
            <w:pPr>
              <w:jc w:val="left"/>
            </w:pPr>
            <w:r/>
            <w:r>
              <w:rPr>
                <w:rFonts w:ascii="Arial" w:hAnsi="Arial"/>
                <w:b/>
                <w:color w:val="FFFFFF"/>
                <w:sz w:val="16"/>
              </w:rPr>
              <w:t>Продукт</w:t>
            </w:r>
          </w:p>
        </w:tc>
        <w:tc>
          <w:tcPr>
            <w:tcW w:type="dxa" w:w="2088"/>
            <w:vAlign w:val="center"/>
            <w:shd w:fill="111827"/>
          </w:tcPr>
          <w:p>
            <w:pPr>
              <w:jc w:val="left"/>
            </w:pPr>
            <w:r/>
            <w:r>
              <w:rPr>
                <w:rFonts w:ascii="Arial" w:hAnsi="Arial"/>
                <w:b/>
                <w:color w:val="FFFFFF"/>
                <w:sz w:val="16"/>
              </w:rPr>
              <w:t>Роль</w:t>
            </w:r>
          </w:p>
        </w:tc>
        <w:tc>
          <w:tcPr>
            <w:tcW w:type="dxa" w:w="2088"/>
            <w:vAlign w:val="center"/>
            <w:shd w:fill="111827"/>
          </w:tcPr>
          <w:p>
            <w:pPr>
              <w:jc w:val="left"/>
            </w:pPr>
            <w:r/>
            <w:r>
              <w:rPr>
                <w:rFonts w:ascii="Arial" w:hAnsi="Arial"/>
                <w:b/>
                <w:color w:val="FFFFFF"/>
                <w:sz w:val="16"/>
              </w:rPr>
              <w:t>Когда запускать</w:t>
            </w:r>
          </w:p>
        </w:tc>
        <w:tc>
          <w:tcPr>
            <w:tcW w:type="dxa" w:w="2088"/>
            <w:vAlign w:val="center"/>
            <w:shd w:fill="111827"/>
          </w:tcPr>
          <w:p>
            <w:pPr>
              <w:jc w:val="left"/>
            </w:pPr>
            <w:r/>
            <w:r>
              <w:rPr>
                <w:rFonts w:ascii="Arial" w:hAnsi="Arial"/>
                <w:b/>
                <w:color w:val="FFFFFF"/>
                <w:sz w:val="16"/>
              </w:rPr>
              <w:t>Горизонт</w:t>
            </w:r>
          </w:p>
        </w:tc>
      </w:tr>
      <w:tr>
        <w:tc>
          <w:tcPr>
            <w:tcW w:type="dxa" w:w="1728"/>
            <w:vAlign w:val="center"/>
            <w:shd w:fill="F8FAFC"/>
          </w:tcPr>
          <w:p>
            <w:pPr>
              <w:jc w:val="left"/>
            </w:pPr>
            <w:r/>
            <w:r>
              <w:rPr>
                <w:rFonts w:ascii="Arial" w:hAnsi="Arial"/>
                <w:b/>
                <w:color w:val="111827"/>
                <w:sz w:val="16"/>
              </w:rPr>
              <w:t>0</w:t>
            </w:r>
          </w:p>
        </w:tc>
        <w:tc>
          <w:tcPr>
            <w:tcW w:type="dxa" w:w="2088"/>
            <w:vAlign w:val="center"/>
            <w:shd w:fill="F8FAFC"/>
          </w:tcPr>
          <w:p>
            <w:pPr>
              <w:jc w:val="left"/>
            </w:pPr>
            <w:r/>
            <w:r>
              <w:rPr>
                <w:rFonts w:ascii="Arial" w:hAnsi="Arial"/>
                <w:b w:val="0"/>
                <w:color w:val="111827"/>
                <w:sz w:val="16"/>
              </w:rPr>
              <w:t>Коммуникационное ядро Time</w:t>
            </w:r>
          </w:p>
        </w:tc>
        <w:tc>
          <w:tcPr>
            <w:tcW w:type="dxa" w:w="2088"/>
            <w:vAlign w:val="center"/>
            <w:shd w:fill="F8FAFC"/>
          </w:tcPr>
          <w:p>
            <w:pPr>
              <w:jc w:val="left"/>
            </w:pPr>
            <w:r/>
            <w:r>
              <w:rPr>
                <w:rFonts w:ascii="Arial" w:hAnsi="Arial"/>
                <w:b w:val="0"/>
                <w:color w:val="111827"/>
                <w:sz w:val="16"/>
              </w:rPr>
              <w:t>каналы, сообщения, треды, боты, команды, интеграции</w:t>
            </w:r>
          </w:p>
        </w:tc>
        <w:tc>
          <w:tcPr>
            <w:tcW w:type="dxa" w:w="2088"/>
            <w:vAlign w:val="center"/>
            <w:shd w:fill="F8FAFC"/>
          </w:tcPr>
          <w:p>
            <w:pPr>
              <w:jc w:val="left"/>
            </w:pPr>
            <w:r/>
            <w:r>
              <w:rPr>
                <w:rFonts w:ascii="Arial" w:hAnsi="Arial"/>
                <w:b w:val="0"/>
                <w:color w:val="111827"/>
                <w:sz w:val="16"/>
              </w:rPr>
              <w:t>уже есть</w:t>
            </w:r>
          </w:p>
        </w:tc>
        <w:tc>
          <w:tcPr>
            <w:tcW w:type="dxa" w:w="2088"/>
            <w:vAlign w:val="center"/>
            <w:shd w:fill="F8FAFC"/>
          </w:tcPr>
          <w:p>
            <w:pPr>
              <w:jc w:val="left"/>
            </w:pPr>
            <w:r/>
            <w:r>
              <w:rPr>
                <w:rFonts w:ascii="Arial" w:hAnsi="Arial"/>
                <w:b w:val="0"/>
                <w:color w:val="111827"/>
                <w:sz w:val="16"/>
              </w:rPr>
              <w:t>-</w:t>
            </w:r>
          </w:p>
        </w:tc>
      </w:tr>
      <w:tr>
        <w:tc>
          <w:tcPr>
            <w:tcW w:type="dxa" w:w="1728"/>
            <w:vAlign w:val="center"/>
          </w:tcPr>
          <w:p>
            <w:pPr>
              <w:jc w:val="left"/>
            </w:pPr>
            <w:r/>
            <w:r>
              <w:rPr>
                <w:rFonts w:ascii="Arial" w:hAnsi="Arial"/>
                <w:b/>
                <w:color w:val="111827"/>
                <w:sz w:val="16"/>
              </w:rPr>
              <w:t>1</w:t>
            </w:r>
          </w:p>
        </w:tc>
        <w:tc>
          <w:tcPr>
            <w:tcW w:type="dxa" w:w="2088"/>
            <w:vAlign w:val="center"/>
          </w:tcPr>
          <w:p>
            <w:pPr>
              <w:jc w:val="left"/>
            </w:pPr>
            <w:r/>
            <w:r>
              <w:rPr>
                <w:rFonts w:ascii="Arial" w:hAnsi="Arial"/>
                <w:b w:val="0"/>
                <w:color w:val="111827"/>
                <w:sz w:val="16"/>
              </w:rPr>
              <w:t>Слой действий</w:t>
            </w:r>
          </w:p>
        </w:tc>
        <w:tc>
          <w:tcPr>
            <w:tcW w:type="dxa" w:w="2088"/>
            <w:vAlign w:val="center"/>
          </w:tcPr>
          <w:p>
            <w:pPr>
              <w:jc w:val="left"/>
            </w:pPr>
            <w:r/>
            <w:r>
              <w:rPr>
                <w:rFonts w:ascii="Arial" w:hAnsi="Arial"/>
                <w:b w:val="0"/>
                <w:color w:val="111827"/>
                <w:sz w:val="16"/>
              </w:rPr>
              <w:t>задача из сообщения, владелец, срок, статус, ссылка на контекст</w:t>
            </w:r>
          </w:p>
        </w:tc>
        <w:tc>
          <w:tcPr>
            <w:tcW w:type="dxa" w:w="2088"/>
            <w:vAlign w:val="center"/>
          </w:tcPr>
          <w:p>
            <w:pPr>
              <w:jc w:val="left"/>
            </w:pPr>
            <w:r/>
            <w:r>
              <w:rPr>
                <w:rFonts w:ascii="Arial" w:hAnsi="Arial"/>
                <w:b w:val="0"/>
                <w:color w:val="111827"/>
                <w:sz w:val="16"/>
              </w:rPr>
              <w:t>первая продуктовая гипотеза</w:t>
            </w:r>
          </w:p>
        </w:tc>
        <w:tc>
          <w:tcPr>
            <w:tcW w:type="dxa" w:w="2088"/>
            <w:vAlign w:val="center"/>
          </w:tcPr>
          <w:p>
            <w:pPr>
              <w:jc w:val="left"/>
            </w:pPr>
            <w:r/>
            <w:r>
              <w:rPr>
                <w:rFonts w:ascii="Arial" w:hAnsi="Arial"/>
                <w:b w:val="0"/>
                <w:color w:val="111827"/>
                <w:sz w:val="16"/>
              </w:rPr>
              <w:t>1</w:t>
            </w:r>
          </w:p>
        </w:tc>
      </w:tr>
      <w:tr>
        <w:tc>
          <w:tcPr>
            <w:tcW w:type="dxa" w:w="1728"/>
            <w:vAlign w:val="center"/>
            <w:shd w:fill="F8FAFC"/>
          </w:tcPr>
          <w:p>
            <w:pPr>
              <w:jc w:val="left"/>
            </w:pPr>
            <w:r/>
            <w:r>
              <w:rPr>
                <w:rFonts w:ascii="Arial" w:hAnsi="Arial"/>
                <w:b/>
                <w:color w:val="111827"/>
                <w:sz w:val="16"/>
              </w:rPr>
              <w:t>2</w:t>
            </w:r>
          </w:p>
        </w:tc>
        <w:tc>
          <w:tcPr>
            <w:tcW w:type="dxa" w:w="2088"/>
            <w:vAlign w:val="center"/>
            <w:shd w:fill="F8FAFC"/>
          </w:tcPr>
          <w:p>
            <w:pPr>
              <w:jc w:val="left"/>
            </w:pPr>
            <w:r/>
            <w:r>
              <w:rPr>
                <w:rFonts w:ascii="Arial" w:hAnsi="Arial"/>
                <w:b w:val="0"/>
                <w:color w:val="111827"/>
                <w:sz w:val="16"/>
              </w:rPr>
              <w:t>Адаптер к главной системе учета</w:t>
            </w:r>
          </w:p>
        </w:tc>
        <w:tc>
          <w:tcPr>
            <w:tcW w:type="dxa" w:w="2088"/>
            <w:vAlign w:val="center"/>
            <w:shd w:fill="F8FAFC"/>
          </w:tcPr>
          <w:p>
            <w:pPr>
              <w:jc w:val="left"/>
            </w:pPr>
            <w:r/>
            <w:r>
              <w:rPr>
                <w:rFonts w:ascii="Arial" w:hAnsi="Arial"/>
                <w:b w:val="0"/>
                <w:color w:val="111827"/>
                <w:sz w:val="16"/>
              </w:rPr>
              <w:t>связь Time с TASKS, Kaiten, Yandex Tracker или внутренним трекером</w:t>
            </w:r>
          </w:p>
        </w:tc>
        <w:tc>
          <w:tcPr>
            <w:tcW w:type="dxa" w:w="2088"/>
            <w:vAlign w:val="center"/>
            <w:shd w:fill="F8FAFC"/>
          </w:tcPr>
          <w:p>
            <w:pPr>
              <w:jc w:val="left"/>
            </w:pPr>
            <w:r/>
            <w:r>
              <w:rPr>
                <w:rFonts w:ascii="Arial" w:hAnsi="Arial"/>
                <w:b w:val="0"/>
                <w:color w:val="111827"/>
                <w:sz w:val="16"/>
              </w:rPr>
              <w:t>если статус должен жить во внешней системе</w:t>
            </w:r>
          </w:p>
        </w:tc>
        <w:tc>
          <w:tcPr>
            <w:tcW w:type="dxa" w:w="2088"/>
            <w:vAlign w:val="center"/>
            <w:shd w:fill="F8FAFC"/>
          </w:tcPr>
          <w:p>
            <w:pPr>
              <w:jc w:val="left"/>
            </w:pPr>
            <w:r/>
            <w:r>
              <w:rPr>
                <w:rFonts w:ascii="Arial" w:hAnsi="Arial"/>
                <w:b w:val="0"/>
                <w:color w:val="111827"/>
                <w:sz w:val="16"/>
              </w:rPr>
              <w:t>1</w:t>
            </w:r>
          </w:p>
        </w:tc>
      </w:tr>
      <w:tr>
        <w:tc>
          <w:tcPr>
            <w:tcW w:type="dxa" w:w="1728"/>
            <w:vAlign w:val="center"/>
          </w:tcPr>
          <w:p>
            <w:pPr>
              <w:jc w:val="left"/>
            </w:pPr>
            <w:r/>
            <w:r>
              <w:rPr>
                <w:rFonts w:ascii="Arial" w:hAnsi="Arial"/>
                <w:b/>
                <w:color w:val="111827"/>
                <w:sz w:val="16"/>
              </w:rPr>
              <w:t>3</w:t>
            </w:r>
          </w:p>
        </w:tc>
        <w:tc>
          <w:tcPr>
            <w:tcW w:type="dxa" w:w="2088"/>
            <w:vAlign w:val="center"/>
          </w:tcPr>
          <w:p>
            <w:pPr>
              <w:jc w:val="left"/>
            </w:pPr>
            <w:r/>
            <w:r>
              <w:rPr>
                <w:rFonts w:ascii="Arial" w:hAnsi="Arial"/>
                <w:b w:val="0"/>
                <w:color w:val="111827"/>
                <w:sz w:val="16"/>
              </w:rPr>
              <w:t>Контекстный слой</w:t>
            </w:r>
          </w:p>
        </w:tc>
        <w:tc>
          <w:tcPr>
            <w:tcW w:type="dxa" w:w="2088"/>
            <w:vAlign w:val="center"/>
          </w:tcPr>
          <w:p>
            <w:pPr>
              <w:jc w:val="left"/>
            </w:pPr>
            <w:r/>
            <w:r>
              <w:rPr>
                <w:rFonts w:ascii="Arial" w:hAnsi="Arial"/>
                <w:b w:val="0"/>
                <w:color w:val="111827"/>
                <w:sz w:val="16"/>
              </w:rPr>
              <w:t>связь сообщений, задач, решений и документов без широкого LLM-доступа</w:t>
            </w:r>
          </w:p>
        </w:tc>
        <w:tc>
          <w:tcPr>
            <w:tcW w:type="dxa" w:w="2088"/>
            <w:vAlign w:val="center"/>
          </w:tcPr>
          <w:p>
            <w:pPr>
              <w:jc w:val="left"/>
            </w:pPr>
            <w:r/>
            <w:r>
              <w:rPr>
                <w:rFonts w:ascii="Arial" w:hAnsi="Arial"/>
                <w:b w:val="0"/>
                <w:color w:val="111827"/>
                <w:sz w:val="16"/>
              </w:rPr>
              <w:t>после доказанного сценария задач</w:t>
            </w:r>
          </w:p>
        </w:tc>
        <w:tc>
          <w:tcPr>
            <w:tcW w:type="dxa" w:w="2088"/>
            <w:vAlign w:val="center"/>
          </w:tcPr>
          <w:p>
            <w:pPr>
              <w:jc w:val="left"/>
            </w:pPr>
            <w:r/>
            <w:r>
              <w:rPr>
                <w:rFonts w:ascii="Arial" w:hAnsi="Arial"/>
                <w:b w:val="0"/>
                <w:color w:val="111827"/>
                <w:sz w:val="16"/>
              </w:rPr>
              <w:t>1</w:t>
            </w:r>
          </w:p>
        </w:tc>
      </w:tr>
      <w:tr>
        <w:tc>
          <w:tcPr>
            <w:tcW w:type="dxa" w:w="1728"/>
            <w:vAlign w:val="center"/>
            <w:shd w:fill="F8FAFC"/>
          </w:tcPr>
          <w:p>
            <w:pPr>
              <w:jc w:val="left"/>
            </w:pPr>
            <w:r/>
            <w:r>
              <w:rPr>
                <w:rFonts w:ascii="Arial" w:hAnsi="Arial"/>
                <w:b/>
                <w:color w:val="111827"/>
                <w:sz w:val="16"/>
              </w:rPr>
              <w:t>4</w:t>
            </w:r>
          </w:p>
        </w:tc>
        <w:tc>
          <w:tcPr>
            <w:tcW w:type="dxa" w:w="2088"/>
            <w:vAlign w:val="center"/>
            <w:shd w:fill="F8FAFC"/>
          </w:tcPr>
          <w:p>
            <w:pPr>
              <w:jc w:val="left"/>
            </w:pPr>
            <w:r/>
            <w:r>
              <w:rPr>
                <w:rFonts w:ascii="Arial" w:hAnsi="Arial"/>
                <w:b w:val="0"/>
                <w:color w:val="111827"/>
                <w:sz w:val="16"/>
              </w:rPr>
              <w:t>Аналитика эффективности команд</w:t>
            </w:r>
          </w:p>
        </w:tc>
        <w:tc>
          <w:tcPr>
            <w:tcW w:type="dxa" w:w="2088"/>
            <w:vAlign w:val="center"/>
            <w:shd w:fill="F8FAFC"/>
          </w:tcPr>
          <w:p>
            <w:pPr>
              <w:jc w:val="left"/>
            </w:pPr>
            <w:r/>
            <w:r>
              <w:rPr>
                <w:rFonts w:ascii="Arial" w:hAnsi="Arial"/>
                <w:b w:val="0"/>
                <w:color w:val="111827"/>
                <w:sz w:val="16"/>
              </w:rPr>
              <w:t>cycle time, throughput, SDPI, риски, качество, прогноз сроков</w:t>
            </w:r>
          </w:p>
        </w:tc>
        <w:tc>
          <w:tcPr>
            <w:tcW w:type="dxa" w:w="2088"/>
            <w:vAlign w:val="center"/>
            <w:shd w:fill="F8FAFC"/>
          </w:tcPr>
          <w:p>
            <w:pPr>
              <w:jc w:val="left"/>
            </w:pPr>
            <w:r/>
            <w:r>
              <w:rPr>
                <w:rFonts w:ascii="Arial" w:hAnsi="Arial"/>
                <w:b w:val="0"/>
                <w:color w:val="111827"/>
                <w:sz w:val="16"/>
              </w:rPr>
              <w:t>после появления событий задач и статусов</w:t>
            </w:r>
          </w:p>
        </w:tc>
        <w:tc>
          <w:tcPr>
            <w:tcW w:type="dxa" w:w="2088"/>
            <w:vAlign w:val="center"/>
            <w:shd w:fill="F8FAFC"/>
          </w:tcPr>
          <w:p>
            <w:pPr>
              <w:jc w:val="left"/>
            </w:pPr>
            <w:r/>
            <w:r>
              <w:rPr>
                <w:rFonts w:ascii="Arial" w:hAnsi="Arial"/>
                <w:b w:val="0"/>
                <w:color w:val="111827"/>
                <w:sz w:val="16"/>
              </w:rPr>
              <w:t>1 (внутренняя польза), 2 (после переупаковки)</w:t>
            </w:r>
          </w:p>
        </w:tc>
      </w:tr>
      <w:tr>
        <w:tc>
          <w:tcPr>
            <w:tcW w:type="dxa" w:w="1728"/>
            <w:vAlign w:val="center"/>
          </w:tcPr>
          <w:p>
            <w:pPr>
              <w:jc w:val="left"/>
            </w:pPr>
            <w:r/>
            <w:r>
              <w:rPr>
                <w:rFonts w:ascii="Arial" w:hAnsi="Arial"/>
                <w:b/>
                <w:color w:val="111827"/>
                <w:sz w:val="16"/>
              </w:rPr>
              <w:t>5</w:t>
            </w:r>
          </w:p>
        </w:tc>
        <w:tc>
          <w:tcPr>
            <w:tcW w:type="dxa" w:w="2088"/>
            <w:vAlign w:val="center"/>
          </w:tcPr>
          <w:p>
            <w:pPr>
              <w:jc w:val="left"/>
            </w:pPr>
            <w:r/>
            <w:r>
              <w:rPr>
                <w:rFonts w:ascii="Arial" w:hAnsi="Arial"/>
                <w:b w:val="0"/>
                <w:color w:val="111827"/>
                <w:sz w:val="16"/>
              </w:rPr>
              <w:t>Один доменный модуль</w:t>
            </w:r>
          </w:p>
        </w:tc>
        <w:tc>
          <w:tcPr>
            <w:tcW w:type="dxa" w:w="2088"/>
            <w:vAlign w:val="center"/>
          </w:tcPr>
          <w:p>
            <w:pPr>
              <w:jc w:val="left"/>
            </w:pPr>
            <w:r/>
            <w:r>
              <w:rPr>
                <w:rFonts w:ascii="Arial" w:hAnsi="Arial"/>
                <w:b w:val="0"/>
                <w:color w:val="111827"/>
                <w:sz w:val="16"/>
              </w:rPr>
              <w:t>договоры, CRM, служба заявок, HR или финансы</w:t>
            </w:r>
          </w:p>
        </w:tc>
        <w:tc>
          <w:tcPr>
            <w:tcW w:type="dxa" w:w="2088"/>
            <w:vAlign w:val="center"/>
          </w:tcPr>
          <w:p>
            <w:pPr>
              <w:jc w:val="left"/>
            </w:pPr>
            <w:r/>
            <w:r>
              <w:rPr>
                <w:rFonts w:ascii="Arial" w:hAnsi="Arial"/>
                <w:b w:val="0"/>
                <w:color w:val="111827"/>
                <w:sz w:val="16"/>
              </w:rPr>
              <w:t>только при владельце системы и бюджета</w:t>
            </w:r>
          </w:p>
        </w:tc>
        <w:tc>
          <w:tcPr>
            <w:tcW w:type="dxa" w:w="2088"/>
            <w:vAlign w:val="center"/>
          </w:tcPr>
          <w:p>
            <w:pPr>
              <w:jc w:val="left"/>
            </w:pPr>
            <w:r/>
            <w:r>
              <w:rPr>
                <w:rFonts w:ascii="Arial" w:hAnsi="Arial"/>
                <w:b w:val="0"/>
                <w:color w:val="111827"/>
                <w:sz w:val="16"/>
              </w:rPr>
              <w:t>1</w:t>
            </w:r>
          </w:p>
        </w:tc>
      </w:tr>
      <w:tr>
        <w:tc>
          <w:tcPr>
            <w:tcW w:type="dxa" w:w="1728"/>
            <w:vAlign w:val="center"/>
            <w:shd w:fill="F8FAFC"/>
          </w:tcPr>
          <w:p>
            <w:pPr>
              <w:jc w:val="left"/>
            </w:pPr>
            <w:r/>
            <w:r>
              <w:rPr>
                <w:rFonts w:ascii="Arial" w:hAnsi="Arial"/>
                <w:b/>
                <w:color w:val="111827"/>
                <w:sz w:val="16"/>
              </w:rPr>
              <w:t>6</w:t>
            </w:r>
          </w:p>
        </w:tc>
        <w:tc>
          <w:tcPr>
            <w:tcW w:type="dxa" w:w="2088"/>
            <w:vAlign w:val="center"/>
            <w:shd w:fill="F8FAFC"/>
          </w:tcPr>
          <w:p>
            <w:pPr>
              <w:jc w:val="left"/>
            </w:pPr>
            <w:r/>
            <w:r>
              <w:rPr>
                <w:rFonts w:ascii="Arial" w:hAnsi="Arial"/>
                <w:b w:val="0"/>
                <w:color w:val="111827"/>
                <w:sz w:val="16"/>
              </w:rPr>
              <w:t>Почтовый сценарий</w:t>
            </w:r>
          </w:p>
        </w:tc>
        <w:tc>
          <w:tcPr>
            <w:tcW w:type="dxa" w:w="2088"/>
            <w:vAlign w:val="center"/>
            <w:shd w:fill="F8FAFC"/>
          </w:tcPr>
          <w:p>
            <w:pPr>
              <w:jc w:val="left"/>
            </w:pPr>
            <w:r/>
            <w:r>
              <w:rPr>
                <w:rFonts w:ascii="Arial" w:hAnsi="Arial"/>
                <w:b w:val="0"/>
                <w:color w:val="111827"/>
                <w:sz w:val="16"/>
              </w:rPr>
              <w:t>связь письма, обсуждения и задачи</w:t>
            </w:r>
          </w:p>
        </w:tc>
        <w:tc>
          <w:tcPr>
            <w:tcW w:type="dxa" w:w="2088"/>
            <w:vAlign w:val="center"/>
            <w:shd w:fill="F8FAFC"/>
          </w:tcPr>
          <w:p>
            <w:pPr>
              <w:jc w:val="left"/>
            </w:pPr>
            <w:r/>
            <w:r>
              <w:rPr>
                <w:rFonts w:ascii="Arial" w:hAnsi="Arial"/>
                <w:b w:val="0"/>
                <w:color w:val="111827"/>
                <w:sz w:val="16"/>
              </w:rPr>
              <w:t>только после отдельного допуска Exchange</w:t>
            </w:r>
          </w:p>
        </w:tc>
        <w:tc>
          <w:tcPr>
            <w:tcW w:type="dxa" w:w="2088"/>
            <w:vAlign w:val="center"/>
            <w:shd w:fill="F8FAFC"/>
          </w:tcPr>
          <w:p>
            <w:pPr>
              <w:jc w:val="left"/>
            </w:pPr>
            <w:r/>
            <w:r>
              <w:rPr>
                <w:rFonts w:ascii="Arial" w:hAnsi="Arial"/>
                <w:b w:val="0"/>
                <w:color w:val="111827"/>
                <w:sz w:val="16"/>
              </w:rPr>
              <w:t>1 (с потенциалом 2)</w:t>
            </w:r>
          </w:p>
        </w:tc>
      </w:tr>
      <w:tr>
        <w:tc>
          <w:tcPr>
            <w:tcW w:type="dxa" w:w="1728"/>
            <w:vAlign w:val="center"/>
          </w:tcPr>
          <w:p>
            <w:pPr>
              <w:jc w:val="left"/>
            </w:pPr>
            <w:r/>
            <w:r>
              <w:rPr>
                <w:rFonts w:ascii="Arial" w:hAnsi="Arial"/>
                <w:b/>
                <w:color w:val="111827"/>
                <w:sz w:val="16"/>
              </w:rPr>
              <w:t>7</w:t>
            </w:r>
          </w:p>
        </w:tc>
        <w:tc>
          <w:tcPr>
            <w:tcW w:type="dxa" w:w="2088"/>
            <w:vAlign w:val="center"/>
          </w:tcPr>
          <w:p>
            <w:pPr>
              <w:jc w:val="left"/>
            </w:pPr>
            <w:r/>
            <w:r>
              <w:rPr>
                <w:rFonts w:ascii="Arial" w:hAnsi="Arial"/>
                <w:b w:val="0"/>
                <w:color w:val="111827"/>
                <w:sz w:val="16"/>
              </w:rPr>
              <w:t>Модуль знаний и контекста</w:t>
            </w:r>
          </w:p>
        </w:tc>
        <w:tc>
          <w:tcPr>
            <w:tcW w:type="dxa" w:w="2088"/>
            <w:vAlign w:val="center"/>
          </w:tcPr>
          <w:p>
            <w:pPr>
              <w:jc w:val="left"/>
            </w:pPr>
            <w:r/>
            <w:r>
              <w:rPr>
                <w:rFonts w:ascii="Arial" w:hAnsi="Arial"/>
                <w:b w:val="0"/>
                <w:color w:val="111827"/>
                <w:sz w:val="16"/>
              </w:rPr>
              <w:t>база знаний, продуктовые разъяснения, RAG, LLM, инсайты, поддержка</w:t>
            </w:r>
          </w:p>
        </w:tc>
        <w:tc>
          <w:tcPr>
            <w:tcW w:type="dxa" w:w="2088"/>
            <w:vAlign w:val="center"/>
          </w:tcPr>
          <w:p>
            <w:pPr>
              <w:jc w:val="left"/>
            </w:pPr>
            <w:r/>
            <w:r>
              <w:rPr>
                <w:rFonts w:ascii="Arial" w:hAnsi="Arial"/>
                <w:b w:val="0"/>
                <w:color w:val="111827"/>
                <w:sz w:val="16"/>
              </w:rPr>
              <w:t>после отдельного допуска данных и ИБ</w:t>
            </w:r>
          </w:p>
        </w:tc>
        <w:tc>
          <w:tcPr>
            <w:tcW w:type="dxa" w:w="2088"/>
            <w:vAlign w:val="center"/>
          </w:tcPr>
          <w:p>
            <w:pPr>
              <w:jc w:val="left"/>
            </w:pPr>
            <w:r/>
            <w:r>
              <w:rPr>
                <w:rFonts w:ascii="Arial" w:hAnsi="Arial"/>
                <w:b w:val="0"/>
                <w:color w:val="111827"/>
                <w:sz w:val="16"/>
              </w:rPr>
              <w:t>1 (контекстный слой), 2 (продукт после накопления данных)</w:t>
            </w:r>
          </w:p>
        </w:tc>
      </w:tr>
      <w:tr>
        <w:tc>
          <w:tcPr>
            <w:tcW w:type="dxa" w:w="1728"/>
            <w:vAlign w:val="center"/>
            <w:shd w:fill="F8FAFC"/>
          </w:tcPr>
          <w:p>
            <w:pPr>
              <w:jc w:val="left"/>
            </w:pPr>
            <w:r/>
            <w:r>
              <w:rPr>
                <w:rFonts w:ascii="Arial" w:hAnsi="Arial"/>
                <w:b/>
                <w:color w:val="111827"/>
                <w:sz w:val="16"/>
              </w:rPr>
              <w:t>8</w:t>
            </w:r>
          </w:p>
        </w:tc>
        <w:tc>
          <w:tcPr>
            <w:tcW w:type="dxa" w:w="2088"/>
            <w:vAlign w:val="center"/>
            <w:shd w:fill="F8FAFC"/>
          </w:tcPr>
          <w:p>
            <w:pPr>
              <w:jc w:val="left"/>
            </w:pPr>
            <w:r/>
            <w:r>
              <w:rPr>
                <w:rFonts w:ascii="Arial" w:hAnsi="Arial"/>
                <w:b w:val="0"/>
                <w:color w:val="111827"/>
                <w:sz w:val="16"/>
              </w:rPr>
              <w:t>Документы</w:t>
            </w:r>
          </w:p>
        </w:tc>
        <w:tc>
          <w:tcPr>
            <w:tcW w:type="dxa" w:w="2088"/>
            <w:vAlign w:val="center"/>
            <w:shd w:fill="F8FAFC"/>
          </w:tcPr>
          <w:p>
            <w:pPr>
              <w:jc w:val="left"/>
            </w:pPr>
            <w:r/>
            <w:r>
              <w:rPr>
                <w:rFonts w:ascii="Arial" w:hAnsi="Arial"/>
                <w:b w:val="0"/>
                <w:color w:val="111827"/>
                <w:sz w:val="16"/>
              </w:rPr>
              <w:t>онлайн-редакторы текста, таблиц и презентаций вокруг задач</w:t>
            </w:r>
          </w:p>
        </w:tc>
        <w:tc>
          <w:tcPr>
            <w:tcW w:type="dxa" w:w="2088"/>
            <w:vAlign w:val="center"/>
            <w:shd w:fill="F8FAFC"/>
          </w:tcPr>
          <w:p>
            <w:pPr>
              <w:jc w:val="left"/>
            </w:pPr>
            <w:r/>
            <w:r>
              <w:rPr>
                <w:rFonts w:ascii="Arial" w:hAnsi="Arial"/>
                <w:b w:val="0"/>
                <w:color w:val="111827"/>
                <w:sz w:val="16"/>
              </w:rPr>
              <w:t>после задач, аналитики и знаний</w:t>
            </w:r>
          </w:p>
        </w:tc>
        <w:tc>
          <w:tcPr>
            <w:tcW w:type="dxa" w:w="2088"/>
            <w:vAlign w:val="center"/>
            <w:shd w:fill="F8FAFC"/>
          </w:tcPr>
          <w:p>
            <w:pPr>
              <w:jc w:val="left"/>
            </w:pPr>
            <w:r/>
            <w:r>
              <w:rPr>
                <w:rFonts w:ascii="Arial" w:hAnsi="Arial"/>
                <w:b w:val="0"/>
                <w:color w:val="111827"/>
                <w:sz w:val="16"/>
              </w:rPr>
              <w:t>2</w:t>
            </w:r>
          </w:p>
        </w:tc>
      </w:tr>
      <w:tr>
        <w:tc>
          <w:tcPr>
            <w:tcW w:type="dxa" w:w="1728"/>
            <w:vAlign w:val="center"/>
          </w:tcPr>
          <w:p>
            <w:pPr>
              <w:jc w:val="left"/>
            </w:pPr>
            <w:r/>
            <w:r>
              <w:rPr>
                <w:rFonts w:ascii="Arial" w:hAnsi="Arial"/>
                <w:b/>
                <w:color w:val="111827"/>
                <w:sz w:val="16"/>
              </w:rPr>
              <w:t>9</w:t>
            </w:r>
          </w:p>
        </w:tc>
        <w:tc>
          <w:tcPr>
            <w:tcW w:type="dxa" w:w="2088"/>
            <w:vAlign w:val="center"/>
          </w:tcPr>
          <w:p>
            <w:pPr>
              <w:jc w:val="left"/>
            </w:pPr>
            <w:r/>
            <w:r>
              <w:rPr>
                <w:rFonts w:ascii="Arial" w:hAnsi="Arial"/>
                <w:b w:val="0"/>
                <w:color w:val="111827"/>
                <w:sz w:val="16"/>
              </w:rPr>
              <w:t>Доски</w:t>
            </w:r>
          </w:p>
        </w:tc>
        <w:tc>
          <w:tcPr>
            <w:tcW w:type="dxa" w:w="2088"/>
            <w:vAlign w:val="center"/>
          </w:tcPr>
          <w:p>
            <w:pPr>
              <w:jc w:val="left"/>
            </w:pPr>
            <w:r/>
            <w:r>
              <w:rPr>
                <w:rFonts w:ascii="Arial" w:hAnsi="Arial"/>
                <w:b w:val="0"/>
                <w:color w:val="111827"/>
                <w:sz w:val="16"/>
              </w:rPr>
              <w:t>визуальная совместная работа уровня Miro вокруг задач</w:t>
            </w:r>
          </w:p>
        </w:tc>
        <w:tc>
          <w:tcPr>
            <w:tcW w:type="dxa" w:w="2088"/>
            <w:vAlign w:val="center"/>
          </w:tcPr>
          <w:p>
            <w:pPr>
              <w:jc w:val="left"/>
            </w:pPr>
            <w:r/>
            <w:r>
              <w:rPr>
                <w:rFonts w:ascii="Arial" w:hAnsi="Arial"/>
                <w:b w:val="0"/>
                <w:color w:val="111827"/>
                <w:sz w:val="16"/>
              </w:rPr>
              <w:t>после задач, аналитики и знаний</w:t>
            </w:r>
          </w:p>
        </w:tc>
        <w:tc>
          <w:tcPr>
            <w:tcW w:type="dxa" w:w="2088"/>
            <w:vAlign w:val="center"/>
          </w:tcPr>
          <w:p>
            <w:pPr>
              <w:jc w:val="left"/>
            </w:pPr>
            <w:r/>
            <w:r>
              <w:rPr>
                <w:rFonts w:ascii="Arial" w:hAnsi="Arial"/>
                <w:b w:val="0"/>
                <w:color w:val="111827"/>
                <w:sz w:val="16"/>
              </w:rPr>
              <w:t>2</w:t>
            </w:r>
          </w:p>
        </w:tc>
      </w:tr>
    </w:tbl>
    <w:p/>
    <w:p>
      <w:pPr>
        <w:spacing w:after="120"/>
      </w:pPr>
      <w:r>
        <w:t>Отдельно от уровней 0-9 работает облачное хранилище - не последовательный уровень, а сквозной сервис, на который опираются вложения задач, документы, доски, база знаний и почтовые вложения. Его архитектура должна проектироваться параллельно с уровнем 1 (слой действий), даже если сам продукт хранилища запускается позже.</w:t>
      </w:r>
    </w:p>
    <w:p>
      <w:pPr>
        <w:spacing w:after="120"/>
      </w:pPr>
      <w:r>
        <w:t>Важно про горизонты: очередность 0-9 - это очередность реализации по сложности и риску, а НЕ автоматическая привязка к горизонту. Большинство модулей относится к Горизонту 1 и лишь позже становится кандидатами на переупаковку в Горизонт 2. Аналитика (уровень 4) и знания (уровень 7) выглядят "вынесенными на последнее место", но это операционная очередь: им нужны события от уже работающего слоя задач, а не стратегическое второстепенное положение.</w:t>
      </w:r>
    </w:p>
    <w:p>
      <w:pPr>
        <w:spacing w:after="120"/>
      </w:pPr>
      <w:r>
        <w:t>Эта карта задает последовательность мышления: сначала действие из коммуникации, затем связь с главной системой, затем контекст, затем аналитика, затем домены и знания. Time расширяет свою роль как рабочая точка входа и сохраняет связь со зрелыми системами.</w:t>
      </w:r>
    </w:p>
    <w:p>
      <w:pPr>
        <w:pStyle w:val="Heading3"/>
      </w:pPr>
      <w:r>
        <w:t>Расчетная база</w:t>
      </w:r>
    </w:p>
    <w:p>
      <w:pPr>
        <w:spacing w:after="120"/>
      </w:pPr>
      <w:r>
        <w:t>Открытые данные дают достаточно оснований для первой рамки. Для решения о реализации нужен внутренний замер.</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Показатель</w:t>
            </w:r>
          </w:p>
        </w:tc>
        <w:tc>
          <w:tcPr>
            <w:tcW w:type="dxa" w:w="4176"/>
            <w:vAlign w:val="center"/>
            <w:shd w:fill="111827"/>
          </w:tcPr>
          <w:p>
            <w:pPr>
              <w:jc w:val="left"/>
            </w:pPr>
            <w:r/>
            <w:r>
              <w:rPr>
                <w:rFonts w:ascii="Arial" w:hAnsi="Arial"/>
                <w:b/>
                <w:color w:val="FFFFFF"/>
                <w:sz w:val="16"/>
              </w:rPr>
              <w:t>Значение</w:t>
            </w:r>
          </w:p>
        </w:tc>
        <w:tc>
          <w:tcPr>
            <w:tcW w:type="dxa" w:w="4176"/>
            <w:vAlign w:val="center"/>
            <w:shd w:fill="111827"/>
          </w:tcPr>
          <w:p>
            <w:pPr>
              <w:jc w:val="left"/>
            </w:pPr>
            <w:r/>
            <w:r>
              <w:rPr>
                <w:rFonts w:ascii="Arial" w:hAnsi="Arial"/>
                <w:b/>
                <w:color w:val="FFFFFF"/>
                <w:sz w:val="16"/>
              </w:rPr>
              <w:t>Как использовать</w:t>
            </w:r>
          </w:p>
        </w:tc>
      </w:tr>
      <w:tr>
        <w:tc>
          <w:tcPr>
            <w:tcW w:type="dxa" w:w="1728"/>
            <w:vAlign w:val="center"/>
            <w:shd w:fill="F8FAFC"/>
          </w:tcPr>
          <w:p>
            <w:pPr>
              <w:jc w:val="left"/>
            </w:pPr>
            <w:r/>
            <w:r>
              <w:rPr>
                <w:rFonts w:ascii="Arial" w:hAnsi="Arial"/>
                <w:b/>
                <w:color w:val="111827"/>
                <w:sz w:val="16"/>
              </w:rPr>
              <w:t>Переведено сотрудников Т-Банка в Time</w:t>
            </w:r>
          </w:p>
        </w:tc>
        <w:tc>
          <w:tcPr>
            <w:tcW w:type="dxa" w:w="4176"/>
            <w:vAlign w:val="center"/>
            <w:shd w:fill="F8FAFC"/>
          </w:tcPr>
          <w:p>
            <w:pPr>
              <w:jc w:val="left"/>
            </w:pPr>
            <w:r/>
            <w:r>
              <w:rPr>
                <w:rFonts w:ascii="Arial" w:hAnsi="Arial"/>
                <w:b w:val="0"/>
                <w:color w:val="111827"/>
                <w:sz w:val="16"/>
              </w:rPr>
              <w:t>50 000</w:t>
            </w:r>
          </w:p>
        </w:tc>
        <w:tc>
          <w:tcPr>
            <w:tcW w:type="dxa" w:w="4176"/>
            <w:vAlign w:val="center"/>
            <w:shd w:fill="F8FAFC"/>
          </w:tcPr>
          <w:p>
            <w:pPr>
              <w:jc w:val="left"/>
            </w:pPr>
            <w:r/>
            <w:r>
              <w:rPr>
                <w:rFonts w:ascii="Arial" w:hAnsi="Arial"/>
                <w:b w:val="0"/>
                <w:color w:val="111827"/>
                <w:sz w:val="16"/>
              </w:rPr>
              <w:t>нижняя граница крупного внутреннего периметра</w:t>
            </w:r>
          </w:p>
        </w:tc>
      </w:tr>
      <w:tr>
        <w:tc>
          <w:tcPr>
            <w:tcW w:type="dxa" w:w="1728"/>
            <w:vAlign w:val="center"/>
          </w:tcPr>
          <w:p>
            <w:pPr>
              <w:jc w:val="left"/>
            </w:pPr>
            <w:r/>
            <w:r>
              <w:rPr>
                <w:rFonts w:ascii="Arial" w:hAnsi="Arial"/>
                <w:b/>
                <w:color w:val="111827"/>
                <w:sz w:val="16"/>
              </w:rPr>
              <w:t>Обезличенная база исследования рабочих переписок Time</w:t>
            </w:r>
          </w:p>
        </w:tc>
        <w:tc>
          <w:tcPr>
            <w:tcW w:type="dxa" w:w="4176"/>
            <w:vAlign w:val="center"/>
          </w:tcPr>
          <w:p>
            <w:pPr>
              <w:jc w:val="left"/>
            </w:pPr>
            <w:r/>
            <w:r>
              <w:rPr>
                <w:rFonts w:ascii="Arial" w:hAnsi="Arial"/>
                <w:b w:val="0"/>
                <w:color w:val="111827"/>
                <w:sz w:val="16"/>
              </w:rPr>
              <w:t>60 000 пользователей</w:t>
            </w:r>
          </w:p>
        </w:tc>
        <w:tc>
          <w:tcPr>
            <w:tcW w:type="dxa" w:w="4176"/>
            <w:vAlign w:val="center"/>
          </w:tcPr>
          <w:p>
            <w:pPr>
              <w:jc w:val="left"/>
            </w:pPr>
            <w:r/>
            <w:r>
              <w:rPr>
                <w:rFonts w:ascii="Arial" w:hAnsi="Arial"/>
                <w:b w:val="0"/>
                <w:color w:val="111827"/>
                <w:sz w:val="16"/>
              </w:rPr>
              <w:t>база для гипотез о высокой частоте рабочих коммуникаций</w:t>
            </w:r>
          </w:p>
        </w:tc>
      </w:tr>
      <w:tr>
        <w:tc>
          <w:tcPr>
            <w:tcW w:type="dxa" w:w="1728"/>
            <w:vAlign w:val="center"/>
            <w:shd w:fill="F8FAFC"/>
          </w:tcPr>
          <w:p>
            <w:pPr>
              <w:jc w:val="left"/>
            </w:pPr>
            <w:r/>
            <w:r>
              <w:rPr>
                <w:rFonts w:ascii="Arial" w:hAnsi="Arial"/>
                <w:b/>
                <w:color w:val="111827"/>
                <w:sz w:val="16"/>
              </w:rPr>
              <w:t>Пользователи, которые проводят в рабочих чатах от 4 часов в день</w:t>
            </w:r>
          </w:p>
        </w:tc>
        <w:tc>
          <w:tcPr>
            <w:tcW w:type="dxa" w:w="4176"/>
            <w:vAlign w:val="center"/>
            <w:shd w:fill="F8FAFC"/>
          </w:tcPr>
          <w:p>
            <w:pPr>
              <w:jc w:val="left"/>
            </w:pPr>
            <w:r/>
            <w:r>
              <w:rPr>
                <w:rFonts w:ascii="Arial" w:hAnsi="Arial"/>
                <w:b w:val="0"/>
                <w:color w:val="111827"/>
                <w:sz w:val="16"/>
              </w:rPr>
              <w:t>около трети офисных сотрудников</w:t>
            </w:r>
          </w:p>
        </w:tc>
        <w:tc>
          <w:tcPr>
            <w:tcW w:type="dxa" w:w="4176"/>
            <w:vAlign w:val="center"/>
            <w:shd w:fill="F8FAFC"/>
          </w:tcPr>
          <w:p>
            <w:pPr>
              <w:jc w:val="left"/>
            </w:pPr>
            <w:r/>
            <w:r>
              <w:rPr>
                <w:rFonts w:ascii="Arial" w:hAnsi="Arial"/>
                <w:b w:val="0"/>
                <w:color w:val="111827"/>
                <w:sz w:val="16"/>
              </w:rPr>
              <w:t>аргумент, что коммуникация является точкой входа в работу</w:t>
            </w:r>
          </w:p>
        </w:tc>
      </w:tr>
      <w:tr>
        <w:tc>
          <w:tcPr>
            <w:tcW w:type="dxa" w:w="1728"/>
            <w:vAlign w:val="center"/>
          </w:tcPr>
          <w:p>
            <w:pPr>
              <w:jc w:val="left"/>
            </w:pPr>
            <w:r/>
            <w:r>
              <w:rPr>
                <w:rFonts w:ascii="Arial" w:hAnsi="Arial"/>
                <w:b/>
                <w:color w:val="111827"/>
                <w:sz w:val="16"/>
              </w:rPr>
              <w:t>Клиенты Т-Технологий</w:t>
            </w:r>
          </w:p>
        </w:tc>
        <w:tc>
          <w:tcPr>
            <w:tcW w:type="dxa" w:w="4176"/>
            <w:vAlign w:val="center"/>
          </w:tcPr>
          <w:p>
            <w:pPr>
              <w:jc w:val="left"/>
            </w:pPr>
            <w:r/>
            <w:r>
              <w:rPr>
                <w:rFonts w:ascii="Arial" w:hAnsi="Arial"/>
                <w:b w:val="0"/>
                <w:color w:val="111827"/>
                <w:sz w:val="16"/>
              </w:rPr>
              <w:t>54 млн</w:t>
            </w:r>
          </w:p>
        </w:tc>
        <w:tc>
          <w:tcPr>
            <w:tcW w:type="dxa" w:w="4176"/>
            <w:vAlign w:val="center"/>
          </w:tcPr>
          <w:p>
            <w:pPr>
              <w:jc w:val="left"/>
            </w:pPr>
            <w:r/>
            <w:r>
              <w:rPr>
                <w:rFonts w:ascii="Arial" w:hAnsi="Arial"/>
                <w:b w:val="0"/>
                <w:color w:val="111827"/>
                <w:sz w:val="16"/>
              </w:rPr>
              <w:t>масштаб группы и репутационный контур</w:t>
            </w:r>
          </w:p>
        </w:tc>
      </w:tr>
      <w:tr>
        <w:tc>
          <w:tcPr>
            <w:tcW w:type="dxa" w:w="1728"/>
            <w:vAlign w:val="center"/>
            <w:shd w:fill="F8FAFC"/>
          </w:tcPr>
          <w:p>
            <w:pPr>
              <w:jc w:val="left"/>
            </w:pPr>
            <w:r/>
            <w:r>
              <w:rPr>
                <w:rFonts w:ascii="Arial" w:hAnsi="Arial"/>
                <w:b/>
                <w:color w:val="111827"/>
                <w:sz w:val="16"/>
              </w:rPr>
              <w:t>Рынок корпоративных мессенджеров РФ</w:t>
            </w:r>
          </w:p>
        </w:tc>
        <w:tc>
          <w:tcPr>
            <w:tcW w:type="dxa" w:w="4176"/>
            <w:vAlign w:val="center"/>
            <w:shd w:fill="F8FAFC"/>
          </w:tcPr>
          <w:p>
            <w:pPr>
              <w:jc w:val="left"/>
            </w:pPr>
            <w:r/>
            <w:r>
              <w:rPr>
                <w:rFonts w:ascii="Arial" w:hAnsi="Arial"/>
                <w:b w:val="0"/>
                <w:color w:val="111827"/>
                <w:sz w:val="16"/>
              </w:rPr>
              <w:t>около 3 млрд руб. в 2025 году</w:t>
            </w:r>
          </w:p>
        </w:tc>
        <w:tc>
          <w:tcPr>
            <w:tcW w:type="dxa" w:w="4176"/>
            <w:vAlign w:val="center"/>
            <w:shd w:fill="F8FAFC"/>
          </w:tcPr>
          <w:p>
            <w:pPr>
              <w:jc w:val="left"/>
            </w:pPr>
            <w:r/>
            <w:r>
              <w:rPr>
                <w:rFonts w:ascii="Arial" w:hAnsi="Arial"/>
                <w:b w:val="0"/>
                <w:color w:val="111827"/>
                <w:sz w:val="16"/>
              </w:rPr>
              <w:t>внешний ориентир Горизонта 2</w:t>
            </w:r>
          </w:p>
        </w:tc>
      </w:tr>
      <w:tr>
        <w:tc>
          <w:tcPr>
            <w:tcW w:type="dxa" w:w="1728"/>
            <w:vAlign w:val="center"/>
          </w:tcPr>
          <w:p>
            <w:pPr>
              <w:jc w:val="left"/>
            </w:pPr>
            <w:r/>
            <w:r>
              <w:rPr>
                <w:rFonts w:ascii="Arial" w:hAnsi="Arial"/>
                <w:b/>
                <w:color w:val="111827"/>
                <w:sz w:val="16"/>
              </w:rPr>
              <w:t>Ожидаемый рост рынка</w:t>
            </w:r>
          </w:p>
        </w:tc>
        <w:tc>
          <w:tcPr>
            <w:tcW w:type="dxa" w:w="4176"/>
            <w:vAlign w:val="center"/>
          </w:tcPr>
          <w:p>
            <w:pPr>
              <w:jc w:val="left"/>
            </w:pPr>
            <w:r/>
            <w:r>
              <w:rPr>
                <w:rFonts w:ascii="Arial" w:hAnsi="Arial"/>
                <w:b w:val="0"/>
                <w:color w:val="111827"/>
                <w:sz w:val="16"/>
              </w:rPr>
              <w:t>до 20% в год</w:t>
            </w:r>
          </w:p>
        </w:tc>
        <w:tc>
          <w:tcPr>
            <w:tcW w:type="dxa" w:w="4176"/>
            <w:vAlign w:val="center"/>
          </w:tcPr>
          <w:p>
            <w:pPr>
              <w:jc w:val="left"/>
            </w:pPr>
            <w:r/>
            <w:r>
              <w:rPr>
                <w:rFonts w:ascii="Arial" w:hAnsi="Arial"/>
                <w:b w:val="0"/>
                <w:color w:val="111827"/>
                <w:sz w:val="16"/>
              </w:rPr>
              <w:t>база для сценарной оценки 2026-2027</w:t>
            </w:r>
          </w:p>
        </w:tc>
      </w:tr>
    </w:tbl>
    <w:p/>
    <w:p>
      <w:pPr>
        <w:spacing w:after="120"/>
      </w:pPr>
      <w:r>
        <w:t>Публичные тарифы конкурентов дают порядок TCO. Для 50 000 пользователей готовые решения класса трекер / пакет совместной работы по открытым ценам могут стоить от сотен млн руб. в год. Внутренняя модель должна учитывать корпоративные скидки, действующие договоры, уже оплаченные лицензии и варианты "купить / построить / партнериться".</w:t>
      </w:r>
    </w:p>
    <w:p>
      <w:pPr>
        <w:pStyle w:val="Heading3"/>
      </w:pPr>
      <w:r>
        <w:t>Продуктовые развилки</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Развилка</w:t>
            </w:r>
          </w:p>
        </w:tc>
        <w:tc>
          <w:tcPr>
            <w:tcW w:type="dxa" w:w="2784"/>
            <w:vAlign w:val="center"/>
            <w:shd w:fill="111827"/>
          </w:tcPr>
          <w:p>
            <w:pPr>
              <w:jc w:val="left"/>
            </w:pPr>
            <w:r/>
            <w:r>
              <w:rPr>
                <w:rFonts w:ascii="Arial" w:hAnsi="Arial"/>
                <w:b/>
                <w:color w:val="FFFFFF"/>
                <w:sz w:val="16"/>
              </w:rPr>
              <w:t>Что нужно измерить</w:t>
            </w:r>
          </w:p>
        </w:tc>
        <w:tc>
          <w:tcPr>
            <w:tcW w:type="dxa" w:w="2784"/>
            <w:vAlign w:val="center"/>
            <w:shd w:fill="111827"/>
          </w:tcPr>
          <w:p>
            <w:pPr>
              <w:jc w:val="left"/>
            </w:pPr>
            <w:r/>
            <w:r>
              <w:rPr>
                <w:rFonts w:ascii="Arial" w:hAnsi="Arial"/>
                <w:b/>
                <w:color w:val="FFFFFF"/>
                <w:sz w:val="16"/>
              </w:rPr>
              <w:t>Если подтверждается</w:t>
            </w:r>
          </w:p>
        </w:tc>
        <w:tc>
          <w:tcPr>
            <w:tcW w:type="dxa" w:w="2784"/>
            <w:vAlign w:val="center"/>
            <w:shd w:fill="111827"/>
          </w:tcPr>
          <w:p>
            <w:pPr>
              <w:jc w:val="left"/>
            </w:pPr>
            <w:r/>
            <w:r>
              <w:rPr>
                <w:rFonts w:ascii="Arial" w:hAnsi="Arial"/>
                <w:b/>
                <w:color w:val="FFFFFF"/>
                <w:sz w:val="16"/>
              </w:rPr>
              <w:t>Если не подтверждается</w:t>
            </w:r>
          </w:p>
        </w:tc>
      </w:tr>
      <w:tr>
        <w:tc>
          <w:tcPr>
            <w:tcW w:type="dxa" w:w="1728"/>
            <w:vAlign w:val="center"/>
            <w:shd w:fill="F8FAFC"/>
          </w:tcPr>
          <w:p>
            <w:pPr>
              <w:jc w:val="left"/>
            </w:pPr>
            <w:r/>
            <w:r>
              <w:rPr>
                <w:rFonts w:ascii="Arial" w:hAnsi="Arial"/>
                <w:b/>
                <w:color w:val="111827"/>
                <w:sz w:val="16"/>
              </w:rPr>
              <w:t>Теряются ли договоренности в Time</w:t>
            </w:r>
          </w:p>
        </w:tc>
        <w:tc>
          <w:tcPr>
            <w:tcW w:type="dxa" w:w="2784"/>
            <w:vAlign w:val="center"/>
            <w:shd w:fill="F8FAFC"/>
          </w:tcPr>
          <w:p>
            <w:pPr>
              <w:jc w:val="left"/>
            </w:pPr>
            <w:r/>
            <w:r>
              <w:rPr>
                <w:rFonts w:ascii="Arial" w:hAnsi="Arial"/>
                <w:b w:val="0"/>
                <w:color w:val="111827"/>
                <w:sz w:val="16"/>
              </w:rPr>
              <w:t>ручная разметка каналов, интервью, доля сообщений без владельца и срока</w:t>
            </w:r>
          </w:p>
        </w:tc>
        <w:tc>
          <w:tcPr>
            <w:tcW w:type="dxa" w:w="2784"/>
            <w:vAlign w:val="center"/>
            <w:shd w:fill="F8FAFC"/>
          </w:tcPr>
          <w:p>
            <w:pPr>
              <w:jc w:val="left"/>
            </w:pPr>
            <w:r/>
            <w:r>
              <w:rPr>
                <w:rFonts w:ascii="Arial" w:hAnsi="Arial"/>
                <w:b w:val="0"/>
                <w:color w:val="111827"/>
                <w:sz w:val="16"/>
              </w:rPr>
              <w:t>слой действий первым</w:t>
            </w:r>
          </w:p>
        </w:tc>
        <w:tc>
          <w:tcPr>
            <w:tcW w:type="dxa" w:w="2784"/>
            <w:vAlign w:val="center"/>
            <w:shd w:fill="F8FAFC"/>
          </w:tcPr>
          <w:p>
            <w:pPr>
              <w:jc w:val="left"/>
            </w:pPr>
            <w:r/>
            <w:r>
              <w:rPr>
                <w:rFonts w:ascii="Arial" w:hAnsi="Arial"/>
                <w:b w:val="0"/>
                <w:color w:val="111827"/>
                <w:sz w:val="16"/>
              </w:rPr>
              <w:t>искать другой первый сценарий</w:t>
            </w:r>
          </w:p>
        </w:tc>
      </w:tr>
      <w:tr>
        <w:tc>
          <w:tcPr>
            <w:tcW w:type="dxa" w:w="1728"/>
            <w:vAlign w:val="center"/>
          </w:tcPr>
          <w:p>
            <w:pPr>
              <w:jc w:val="left"/>
            </w:pPr>
            <w:r/>
            <w:r>
              <w:rPr>
                <w:rFonts w:ascii="Arial" w:hAnsi="Arial"/>
                <w:b/>
                <w:color w:val="111827"/>
                <w:sz w:val="16"/>
              </w:rPr>
              <w:t>Есть ли главный трекер</w:t>
            </w:r>
          </w:p>
        </w:tc>
        <w:tc>
          <w:tcPr>
            <w:tcW w:type="dxa" w:w="2784"/>
            <w:vAlign w:val="center"/>
          </w:tcPr>
          <w:p>
            <w:pPr>
              <w:jc w:val="left"/>
            </w:pPr>
            <w:r/>
            <w:r>
              <w:rPr>
                <w:rFonts w:ascii="Arial" w:hAnsi="Arial"/>
                <w:b w:val="0"/>
                <w:color w:val="111827"/>
                <w:sz w:val="16"/>
              </w:rPr>
              <w:t>карта инструментов, контракты, владельцы систем</w:t>
            </w:r>
          </w:p>
        </w:tc>
        <w:tc>
          <w:tcPr>
            <w:tcW w:type="dxa" w:w="2784"/>
            <w:vAlign w:val="center"/>
          </w:tcPr>
          <w:p>
            <w:pPr>
              <w:jc w:val="left"/>
            </w:pPr>
            <w:r/>
            <w:r>
              <w:rPr>
                <w:rFonts w:ascii="Arial" w:hAnsi="Arial"/>
                <w:b w:val="0"/>
                <w:color w:val="111827"/>
                <w:sz w:val="16"/>
              </w:rPr>
              <w:t>делать адаптер, статус хранить во внешней системе</w:t>
            </w:r>
          </w:p>
        </w:tc>
        <w:tc>
          <w:tcPr>
            <w:tcW w:type="dxa" w:w="2784"/>
            <w:vAlign w:val="center"/>
          </w:tcPr>
          <w:p>
            <w:pPr>
              <w:jc w:val="left"/>
            </w:pPr>
            <w:r/>
            <w:r>
              <w:rPr>
                <w:rFonts w:ascii="Arial" w:hAnsi="Arial"/>
                <w:b w:val="0"/>
                <w:color w:val="111827"/>
                <w:sz w:val="16"/>
              </w:rPr>
              <w:t>хранить легкую задачу в Time только в пилоте</w:t>
            </w:r>
          </w:p>
        </w:tc>
      </w:tr>
      <w:tr>
        <w:tc>
          <w:tcPr>
            <w:tcW w:type="dxa" w:w="1728"/>
            <w:vAlign w:val="center"/>
            <w:shd w:fill="F8FAFC"/>
          </w:tcPr>
          <w:p>
            <w:pPr>
              <w:jc w:val="left"/>
            </w:pPr>
            <w:r/>
            <w:r>
              <w:rPr>
                <w:rFonts w:ascii="Arial" w:hAnsi="Arial"/>
                <w:b/>
                <w:color w:val="111827"/>
                <w:sz w:val="16"/>
              </w:rPr>
              <w:t>Outlook больнее задач</w:t>
            </w:r>
          </w:p>
        </w:tc>
        <w:tc>
          <w:tcPr>
            <w:tcW w:type="dxa" w:w="2784"/>
            <w:vAlign w:val="center"/>
            <w:shd w:fill="F8FAFC"/>
          </w:tcPr>
          <w:p>
            <w:pPr>
              <w:jc w:val="left"/>
            </w:pPr>
            <w:r/>
            <w:r>
              <w:rPr>
                <w:rFonts w:ascii="Arial" w:hAnsi="Arial"/>
                <w:b w:val="0"/>
                <w:color w:val="111827"/>
                <w:sz w:val="16"/>
              </w:rPr>
              <w:t>интервью, частота пересылок, ручная связь письма и чата</w:t>
            </w:r>
          </w:p>
        </w:tc>
        <w:tc>
          <w:tcPr>
            <w:tcW w:type="dxa" w:w="2784"/>
            <w:vAlign w:val="center"/>
            <w:shd w:fill="F8FAFC"/>
          </w:tcPr>
          <w:p>
            <w:pPr>
              <w:jc w:val="left"/>
            </w:pPr>
            <w:r/>
            <w:r>
              <w:rPr>
                <w:rFonts w:ascii="Arial" w:hAnsi="Arial"/>
                <w:b w:val="0"/>
                <w:color w:val="111827"/>
                <w:sz w:val="16"/>
              </w:rPr>
              <w:t>почта как отдельный продукт</w:t>
            </w:r>
          </w:p>
        </w:tc>
        <w:tc>
          <w:tcPr>
            <w:tcW w:type="dxa" w:w="2784"/>
            <w:vAlign w:val="center"/>
            <w:shd w:fill="F8FAFC"/>
          </w:tcPr>
          <w:p>
            <w:pPr>
              <w:jc w:val="left"/>
            </w:pPr>
            <w:r/>
            <w:r>
              <w:rPr>
                <w:rFonts w:ascii="Arial" w:hAnsi="Arial"/>
                <w:b w:val="0"/>
                <w:color w:val="111827"/>
                <w:sz w:val="16"/>
              </w:rPr>
              <w:t>оставить почту на поздний этап</w:t>
            </w:r>
          </w:p>
        </w:tc>
      </w:tr>
      <w:tr>
        <w:tc>
          <w:tcPr>
            <w:tcW w:type="dxa" w:w="1728"/>
            <w:vAlign w:val="center"/>
          </w:tcPr>
          <w:p>
            <w:pPr>
              <w:jc w:val="left"/>
            </w:pPr>
            <w:r/>
            <w:r>
              <w:rPr>
                <w:rFonts w:ascii="Arial" w:hAnsi="Arial"/>
                <w:b/>
                <w:color w:val="111827"/>
                <w:sz w:val="16"/>
              </w:rPr>
              <w:t>Можно ли брать реальные данные</w:t>
            </w:r>
          </w:p>
        </w:tc>
        <w:tc>
          <w:tcPr>
            <w:tcW w:type="dxa" w:w="2784"/>
            <w:vAlign w:val="center"/>
          </w:tcPr>
          <w:p>
            <w:pPr>
              <w:jc w:val="left"/>
            </w:pPr>
            <w:r/>
            <w:r>
              <w:rPr>
                <w:rFonts w:ascii="Arial" w:hAnsi="Arial"/>
                <w:b w:val="0"/>
                <w:color w:val="111827"/>
                <w:sz w:val="16"/>
              </w:rPr>
              <w:t>ИБ, юристы, владелец данных</w:t>
            </w:r>
          </w:p>
        </w:tc>
        <w:tc>
          <w:tcPr>
            <w:tcW w:type="dxa" w:w="2784"/>
            <w:vAlign w:val="center"/>
          </w:tcPr>
          <w:p>
            <w:pPr>
              <w:jc w:val="left"/>
            </w:pPr>
            <w:r/>
            <w:r>
              <w:rPr>
                <w:rFonts w:ascii="Arial" w:hAnsi="Arial"/>
                <w:b w:val="0"/>
                <w:color w:val="111827"/>
                <w:sz w:val="16"/>
              </w:rPr>
              <w:t>пилот в ограниченном контуре</w:t>
            </w:r>
          </w:p>
        </w:tc>
        <w:tc>
          <w:tcPr>
            <w:tcW w:type="dxa" w:w="2784"/>
            <w:vAlign w:val="center"/>
          </w:tcPr>
          <w:p>
            <w:pPr>
              <w:jc w:val="left"/>
            </w:pPr>
            <w:r/>
            <w:r>
              <w:rPr>
                <w:rFonts w:ascii="Arial" w:hAnsi="Arial"/>
                <w:b w:val="0"/>
                <w:color w:val="111827"/>
                <w:sz w:val="16"/>
              </w:rPr>
              <w:t>только демонстрационный прототип</w:t>
            </w:r>
          </w:p>
        </w:tc>
      </w:tr>
      <w:tr>
        <w:tc>
          <w:tcPr>
            <w:tcW w:type="dxa" w:w="1728"/>
            <w:vAlign w:val="center"/>
            <w:shd w:fill="F8FAFC"/>
          </w:tcPr>
          <w:p>
            <w:pPr>
              <w:jc w:val="left"/>
            </w:pPr>
            <w:r/>
            <w:r>
              <w:rPr>
                <w:rFonts w:ascii="Arial" w:hAnsi="Arial"/>
                <w:b/>
                <w:color w:val="111827"/>
                <w:sz w:val="16"/>
              </w:rPr>
              <w:t>Есть ли владелец CRM / ERP / ЭДО</w:t>
            </w:r>
          </w:p>
        </w:tc>
        <w:tc>
          <w:tcPr>
            <w:tcW w:type="dxa" w:w="2784"/>
            <w:vAlign w:val="center"/>
            <w:shd w:fill="F8FAFC"/>
          </w:tcPr>
          <w:p>
            <w:pPr>
              <w:jc w:val="left"/>
            </w:pPr>
            <w:r/>
            <w:r>
              <w:rPr>
                <w:rFonts w:ascii="Arial" w:hAnsi="Arial"/>
                <w:b w:val="0"/>
                <w:color w:val="111827"/>
                <w:sz w:val="16"/>
              </w:rPr>
              <w:t>владелец системы, бюджет, API, модель данных</w:t>
            </w:r>
          </w:p>
        </w:tc>
        <w:tc>
          <w:tcPr>
            <w:tcW w:type="dxa" w:w="2784"/>
            <w:vAlign w:val="center"/>
            <w:shd w:fill="F8FAFC"/>
          </w:tcPr>
          <w:p>
            <w:pPr>
              <w:jc w:val="left"/>
            </w:pPr>
            <w:r/>
            <w:r>
              <w:rPr>
                <w:rFonts w:ascii="Arial" w:hAnsi="Arial"/>
                <w:b w:val="0"/>
                <w:color w:val="111827"/>
                <w:sz w:val="16"/>
              </w:rPr>
              <w:t>один доменный адаптер</w:t>
            </w:r>
          </w:p>
        </w:tc>
        <w:tc>
          <w:tcPr>
            <w:tcW w:type="dxa" w:w="2784"/>
            <w:vAlign w:val="center"/>
            <w:shd w:fill="F8FAFC"/>
          </w:tcPr>
          <w:p>
            <w:pPr>
              <w:jc w:val="left"/>
            </w:pPr>
            <w:r/>
            <w:r>
              <w:rPr>
                <w:rFonts w:ascii="Arial" w:hAnsi="Arial"/>
                <w:b w:val="0"/>
                <w:color w:val="111827"/>
                <w:sz w:val="16"/>
              </w:rPr>
              <w:t>не ставить домен в план реализации</w:t>
            </w:r>
          </w:p>
        </w:tc>
      </w:tr>
      <w:tr>
        <w:tc>
          <w:tcPr>
            <w:tcW w:type="dxa" w:w="1728"/>
            <w:vAlign w:val="center"/>
          </w:tcPr>
          <w:p>
            <w:pPr>
              <w:jc w:val="left"/>
            </w:pPr>
            <w:r/>
            <w:r>
              <w:rPr>
                <w:rFonts w:ascii="Arial" w:hAnsi="Arial"/>
                <w:b/>
                <w:color w:val="111827"/>
                <w:sz w:val="16"/>
              </w:rPr>
              <w:t>Нужен ли LLM в первой версии</w:t>
            </w:r>
          </w:p>
        </w:tc>
        <w:tc>
          <w:tcPr>
            <w:tcW w:type="dxa" w:w="2784"/>
            <w:vAlign w:val="center"/>
          </w:tcPr>
          <w:p>
            <w:pPr>
              <w:jc w:val="left"/>
            </w:pPr>
            <w:r/>
            <w:r>
              <w:rPr>
                <w:rFonts w:ascii="Arial" w:hAnsi="Arial"/>
                <w:b w:val="0"/>
                <w:color w:val="111827"/>
                <w:sz w:val="16"/>
              </w:rPr>
              <w:t>сценарий, модель угроз, стоимость, качество</w:t>
            </w:r>
          </w:p>
        </w:tc>
        <w:tc>
          <w:tcPr>
            <w:tcW w:type="dxa" w:w="2784"/>
            <w:vAlign w:val="center"/>
          </w:tcPr>
          <w:p>
            <w:pPr>
              <w:jc w:val="left"/>
            </w:pPr>
            <w:r/>
            <w:r>
              <w:rPr>
                <w:rFonts w:ascii="Arial" w:hAnsi="Arial"/>
                <w:b w:val="0"/>
                <w:color w:val="111827"/>
                <w:sz w:val="16"/>
              </w:rPr>
              <w:t>только контекст без автоматических действий</w:t>
            </w:r>
          </w:p>
        </w:tc>
        <w:tc>
          <w:tcPr>
            <w:tcW w:type="dxa" w:w="2784"/>
            <w:vAlign w:val="center"/>
          </w:tcPr>
          <w:p>
            <w:pPr>
              <w:jc w:val="left"/>
            </w:pPr>
            <w:r/>
            <w:r>
              <w:rPr>
                <w:rFonts w:ascii="Arial" w:hAnsi="Arial"/>
                <w:b w:val="0"/>
                <w:color w:val="111827"/>
                <w:sz w:val="16"/>
              </w:rPr>
              <w:t>LLM выключен</w:t>
            </w:r>
          </w:p>
        </w:tc>
      </w:tr>
      <w:tr>
        <w:tc>
          <w:tcPr>
            <w:tcW w:type="dxa" w:w="1728"/>
            <w:vAlign w:val="center"/>
            <w:shd w:fill="F8FAFC"/>
          </w:tcPr>
          <w:p>
            <w:pPr>
              <w:jc w:val="left"/>
            </w:pPr>
            <w:r/>
            <w:r>
              <w:rPr>
                <w:rFonts w:ascii="Arial" w:hAnsi="Arial"/>
                <w:b/>
                <w:color w:val="111827"/>
                <w:sz w:val="16"/>
              </w:rPr>
              <w:t>Нужны ли встроенные редакторы документов</w:t>
            </w:r>
          </w:p>
        </w:tc>
        <w:tc>
          <w:tcPr>
            <w:tcW w:type="dxa" w:w="2784"/>
            <w:vAlign w:val="center"/>
            <w:shd w:fill="F8FAFC"/>
          </w:tcPr>
          <w:p>
            <w:pPr>
              <w:jc w:val="left"/>
            </w:pPr>
            <w:r/>
            <w:r>
              <w:rPr>
                <w:rFonts w:ascii="Arial" w:hAnsi="Arial"/>
                <w:b w:val="0"/>
                <w:color w:val="111827"/>
                <w:sz w:val="16"/>
              </w:rPr>
              <w:t>опрос, доля работы с документами вне Time</w:t>
            </w:r>
          </w:p>
        </w:tc>
        <w:tc>
          <w:tcPr>
            <w:tcW w:type="dxa" w:w="2784"/>
            <w:vAlign w:val="center"/>
            <w:shd w:fill="F8FAFC"/>
          </w:tcPr>
          <w:p>
            <w:pPr>
              <w:jc w:val="left"/>
            </w:pPr>
            <w:r/>
            <w:r>
              <w:rPr>
                <w:rFonts w:ascii="Arial" w:hAnsi="Arial"/>
                <w:b w:val="0"/>
                <w:color w:val="111827"/>
                <w:sz w:val="16"/>
              </w:rPr>
              <w:t>документы как модуль уровня 8 через партнерство</w:t>
            </w:r>
          </w:p>
        </w:tc>
        <w:tc>
          <w:tcPr>
            <w:tcW w:type="dxa" w:w="2784"/>
            <w:vAlign w:val="center"/>
            <w:shd w:fill="F8FAFC"/>
          </w:tcPr>
          <w:p>
            <w:pPr>
              <w:jc w:val="left"/>
            </w:pPr>
            <w:r/>
            <w:r>
              <w:rPr>
                <w:rFonts w:ascii="Arial" w:hAnsi="Arial"/>
                <w:b w:val="0"/>
                <w:color w:val="111827"/>
                <w:sz w:val="16"/>
              </w:rPr>
              <w:t>сотрудники используют внешние редакторы, модуль не нужен</w:t>
            </w:r>
          </w:p>
        </w:tc>
      </w:tr>
      <w:tr>
        <w:tc>
          <w:tcPr>
            <w:tcW w:type="dxa" w:w="1728"/>
            <w:vAlign w:val="center"/>
          </w:tcPr>
          <w:p>
            <w:pPr>
              <w:jc w:val="left"/>
            </w:pPr>
            <w:r/>
            <w:r>
              <w:rPr>
                <w:rFonts w:ascii="Arial" w:hAnsi="Arial"/>
                <w:b/>
                <w:color w:val="111827"/>
                <w:sz w:val="16"/>
              </w:rPr>
              <w:t>Нужны ли онлайн-доски</w:t>
            </w:r>
          </w:p>
        </w:tc>
        <w:tc>
          <w:tcPr>
            <w:tcW w:type="dxa" w:w="2784"/>
            <w:vAlign w:val="center"/>
          </w:tcPr>
          <w:p>
            <w:pPr>
              <w:jc w:val="left"/>
            </w:pPr>
            <w:r/>
            <w:r>
              <w:rPr>
                <w:rFonts w:ascii="Arial" w:hAnsi="Arial"/>
                <w:b w:val="0"/>
                <w:color w:val="111827"/>
                <w:sz w:val="16"/>
              </w:rPr>
              <w:t>опрос, текущее использование Miro и аналогов</w:t>
            </w:r>
          </w:p>
        </w:tc>
        <w:tc>
          <w:tcPr>
            <w:tcW w:type="dxa" w:w="2784"/>
            <w:vAlign w:val="center"/>
          </w:tcPr>
          <w:p>
            <w:pPr>
              <w:jc w:val="left"/>
            </w:pPr>
            <w:r/>
            <w:r>
              <w:rPr>
                <w:rFonts w:ascii="Arial" w:hAnsi="Arial"/>
                <w:b w:val="0"/>
                <w:color w:val="111827"/>
                <w:sz w:val="16"/>
              </w:rPr>
              <w:t>доски как модуль уровня 9 через партнерство</w:t>
            </w:r>
          </w:p>
        </w:tc>
        <w:tc>
          <w:tcPr>
            <w:tcW w:type="dxa" w:w="2784"/>
            <w:vAlign w:val="center"/>
          </w:tcPr>
          <w:p>
            <w:pPr>
              <w:jc w:val="left"/>
            </w:pPr>
            <w:r/>
            <w:r>
              <w:rPr>
                <w:rFonts w:ascii="Arial" w:hAnsi="Arial"/>
                <w:b w:val="0"/>
                <w:color w:val="111827"/>
                <w:sz w:val="16"/>
              </w:rPr>
              <w:t>уже покрыто существующими решениями</w:t>
            </w:r>
          </w:p>
        </w:tc>
      </w:tr>
      <w:tr>
        <w:tc>
          <w:tcPr>
            <w:tcW w:type="dxa" w:w="1728"/>
            <w:vAlign w:val="center"/>
            <w:shd w:fill="F8FAFC"/>
          </w:tcPr>
          <w:p>
            <w:pPr>
              <w:jc w:val="left"/>
            </w:pPr>
            <w:r/>
            <w:r>
              <w:rPr>
                <w:rFonts w:ascii="Arial" w:hAnsi="Arial"/>
                <w:b/>
                <w:color w:val="111827"/>
                <w:sz w:val="16"/>
              </w:rPr>
              <w:t>Нужна ли командам прозрачность аналитики</w:t>
            </w:r>
          </w:p>
        </w:tc>
        <w:tc>
          <w:tcPr>
            <w:tcW w:type="dxa" w:w="2784"/>
            <w:vAlign w:val="center"/>
            <w:shd w:fill="F8FAFC"/>
          </w:tcPr>
          <w:p>
            <w:pPr>
              <w:jc w:val="left"/>
            </w:pPr>
            <w:r/>
            <w:r>
              <w:rPr>
                <w:rFonts w:ascii="Arial" w:hAnsi="Arial"/>
                <w:b w:val="0"/>
                <w:color w:val="111827"/>
                <w:sz w:val="16"/>
              </w:rPr>
              <w:t>интервью с руководителями, страх микроконтроля</w:t>
            </w:r>
          </w:p>
        </w:tc>
        <w:tc>
          <w:tcPr>
            <w:tcW w:type="dxa" w:w="2784"/>
            <w:vAlign w:val="center"/>
            <w:shd w:fill="F8FAFC"/>
          </w:tcPr>
          <w:p>
            <w:pPr>
              <w:jc w:val="left"/>
            </w:pPr>
            <w:r/>
            <w:r>
              <w:rPr>
                <w:rFonts w:ascii="Arial" w:hAnsi="Arial"/>
                <w:b w:val="0"/>
                <w:color w:val="111827"/>
                <w:sz w:val="16"/>
              </w:rPr>
              <w:t>аналитика как модуль уровня 4</w:t>
            </w:r>
          </w:p>
        </w:tc>
        <w:tc>
          <w:tcPr>
            <w:tcW w:type="dxa" w:w="2784"/>
            <w:vAlign w:val="center"/>
            <w:shd w:fill="F8FAFC"/>
          </w:tcPr>
          <w:p>
            <w:pPr>
              <w:jc w:val="left"/>
            </w:pPr>
            <w:r/>
            <w:r>
              <w:rPr>
                <w:rFonts w:ascii="Arial" w:hAnsi="Arial"/>
                <w:b w:val="0"/>
                <w:color w:val="111827"/>
                <w:sz w:val="16"/>
              </w:rPr>
              <w:t>воспринимается как контроль без пользы</w:t>
            </w:r>
          </w:p>
        </w:tc>
      </w:tr>
      <w:tr>
        <w:tc>
          <w:tcPr>
            <w:tcW w:type="dxa" w:w="1728"/>
            <w:vAlign w:val="center"/>
          </w:tcPr>
          <w:p>
            <w:pPr>
              <w:jc w:val="left"/>
            </w:pPr>
            <w:r/>
            <w:r>
              <w:rPr>
                <w:rFonts w:ascii="Arial" w:hAnsi="Arial"/>
                <w:b/>
                <w:color w:val="111827"/>
                <w:sz w:val="16"/>
              </w:rPr>
              <w:t>Нужно ли единое облачное хранилище</w:t>
            </w:r>
          </w:p>
        </w:tc>
        <w:tc>
          <w:tcPr>
            <w:tcW w:type="dxa" w:w="2784"/>
            <w:vAlign w:val="center"/>
          </w:tcPr>
          <w:p>
            <w:pPr>
              <w:jc w:val="left"/>
            </w:pPr>
            <w:r/>
            <w:r>
              <w:rPr>
                <w:rFonts w:ascii="Arial" w:hAnsi="Arial"/>
                <w:b w:val="0"/>
                <w:color w:val="111827"/>
                <w:sz w:val="16"/>
              </w:rPr>
              <w:t>карта текущих хранилищ, стоимость, требования к вложениям</w:t>
            </w:r>
          </w:p>
        </w:tc>
        <w:tc>
          <w:tcPr>
            <w:tcW w:type="dxa" w:w="2784"/>
            <w:vAlign w:val="center"/>
          </w:tcPr>
          <w:p>
            <w:pPr>
              <w:jc w:val="left"/>
            </w:pPr>
            <w:r/>
            <w:r>
              <w:rPr>
                <w:rFonts w:ascii="Arial" w:hAnsi="Arial"/>
                <w:b w:val="0"/>
                <w:color w:val="111827"/>
                <w:sz w:val="16"/>
              </w:rPr>
              <w:t>сквозной сервис хранилища</w:t>
            </w:r>
          </w:p>
        </w:tc>
        <w:tc>
          <w:tcPr>
            <w:tcW w:type="dxa" w:w="2784"/>
            <w:vAlign w:val="center"/>
          </w:tcPr>
          <w:p>
            <w:pPr>
              <w:jc w:val="left"/>
            </w:pPr>
            <w:r/>
            <w:r>
              <w:rPr>
                <w:rFonts w:ascii="Arial" w:hAnsi="Arial"/>
                <w:b w:val="0"/>
                <w:color w:val="111827"/>
                <w:sz w:val="16"/>
              </w:rPr>
              <w:t>контур остается на Яндекс.Диске для бизнеса или контуре Т-Банка</w:t>
            </w:r>
          </w:p>
        </w:tc>
      </w:tr>
    </w:tbl>
    <w:p/>
    <w:p>
      <w:pPr>
        <w:pStyle w:val="Heading3"/>
      </w:pPr>
      <w:r>
        <w:t>Купить / построить / партнериться / поглотить</w:t>
      </w:r>
    </w:p>
    <w:p>
      <w:pPr>
        <w:spacing w:after="120"/>
      </w:pPr>
      <w:r>
        <w:t>Совет по инвестициям почти наверняка спросит: почему строить самим, если рынок задач, документов и коммуникаций уже занят. Поэтому стратегия должна рассматривать четыре варианта.</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Вариант</w:t>
            </w:r>
          </w:p>
        </w:tc>
        <w:tc>
          <w:tcPr>
            <w:tcW w:type="dxa" w:w="2784"/>
            <w:vAlign w:val="center"/>
            <w:shd w:fill="111827"/>
          </w:tcPr>
          <w:p>
            <w:pPr>
              <w:jc w:val="left"/>
            </w:pPr>
            <w:r/>
            <w:r>
              <w:rPr>
                <w:rFonts w:ascii="Arial" w:hAnsi="Arial"/>
                <w:b/>
                <w:color w:val="FFFFFF"/>
                <w:sz w:val="16"/>
              </w:rPr>
              <w:t>Когда выбирать</w:t>
            </w:r>
          </w:p>
        </w:tc>
        <w:tc>
          <w:tcPr>
            <w:tcW w:type="dxa" w:w="2784"/>
            <w:vAlign w:val="center"/>
            <w:shd w:fill="111827"/>
          </w:tcPr>
          <w:p>
            <w:pPr>
              <w:jc w:val="left"/>
            </w:pPr>
            <w:r/>
            <w:r>
              <w:rPr>
                <w:rFonts w:ascii="Arial" w:hAnsi="Arial"/>
                <w:b/>
                <w:color w:val="FFFFFF"/>
                <w:sz w:val="16"/>
              </w:rPr>
              <w:t>Плюсы</w:t>
            </w:r>
          </w:p>
        </w:tc>
        <w:tc>
          <w:tcPr>
            <w:tcW w:type="dxa" w:w="2784"/>
            <w:vAlign w:val="center"/>
            <w:shd w:fill="111827"/>
          </w:tcPr>
          <w:p>
            <w:pPr>
              <w:jc w:val="left"/>
            </w:pPr>
            <w:r/>
            <w:r>
              <w:rPr>
                <w:rFonts w:ascii="Arial" w:hAnsi="Arial"/>
                <w:b/>
                <w:color w:val="FFFFFF"/>
                <w:sz w:val="16"/>
              </w:rPr>
              <w:t>Минусы</w:t>
            </w:r>
          </w:p>
        </w:tc>
      </w:tr>
      <w:tr>
        <w:tc>
          <w:tcPr>
            <w:tcW w:type="dxa" w:w="1728"/>
            <w:vAlign w:val="center"/>
            <w:shd w:fill="F8FAFC"/>
          </w:tcPr>
          <w:p>
            <w:pPr>
              <w:jc w:val="left"/>
            </w:pPr>
            <w:r/>
            <w:r>
              <w:rPr>
                <w:rFonts w:ascii="Arial" w:hAnsi="Arial"/>
                <w:b/>
                <w:color w:val="111827"/>
                <w:sz w:val="16"/>
              </w:rPr>
              <w:t>Купить</w:t>
            </w:r>
          </w:p>
        </w:tc>
        <w:tc>
          <w:tcPr>
            <w:tcW w:type="dxa" w:w="2784"/>
            <w:vAlign w:val="center"/>
            <w:shd w:fill="F8FAFC"/>
          </w:tcPr>
          <w:p>
            <w:pPr>
              <w:jc w:val="left"/>
            </w:pPr>
            <w:r/>
            <w:r>
              <w:rPr>
                <w:rFonts w:ascii="Arial" w:hAnsi="Arial"/>
                <w:b w:val="0"/>
                <w:color w:val="111827"/>
                <w:sz w:val="16"/>
              </w:rPr>
              <w:t>зрелый продукт закрывает 80% боли, есть выгодный договор и приемлемая безопасность</w:t>
            </w:r>
          </w:p>
        </w:tc>
        <w:tc>
          <w:tcPr>
            <w:tcW w:type="dxa" w:w="2784"/>
            <w:vAlign w:val="center"/>
            <w:shd w:fill="F8FAFC"/>
          </w:tcPr>
          <w:p>
            <w:pPr>
              <w:jc w:val="left"/>
            </w:pPr>
            <w:r/>
            <w:r>
              <w:rPr>
                <w:rFonts w:ascii="Arial" w:hAnsi="Arial"/>
                <w:b w:val="0"/>
                <w:color w:val="111827"/>
                <w:sz w:val="16"/>
              </w:rPr>
              <w:t>быстрее, понятная поддержка, меньше риска разработки</w:t>
            </w:r>
          </w:p>
        </w:tc>
        <w:tc>
          <w:tcPr>
            <w:tcW w:type="dxa" w:w="2784"/>
            <w:vAlign w:val="center"/>
            <w:shd w:fill="F8FAFC"/>
          </w:tcPr>
          <w:p>
            <w:pPr>
              <w:jc w:val="left"/>
            </w:pPr>
            <w:r/>
            <w:r>
              <w:rPr>
                <w:rFonts w:ascii="Arial" w:hAnsi="Arial"/>
                <w:b w:val="0"/>
                <w:color w:val="111827"/>
                <w:sz w:val="16"/>
              </w:rPr>
              <w:t>Time остается оболочкой, слабее платформенный эффект</w:t>
            </w:r>
          </w:p>
        </w:tc>
      </w:tr>
      <w:tr>
        <w:tc>
          <w:tcPr>
            <w:tcW w:type="dxa" w:w="1728"/>
            <w:vAlign w:val="center"/>
          </w:tcPr>
          <w:p>
            <w:pPr>
              <w:jc w:val="left"/>
            </w:pPr>
            <w:r/>
            <w:r>
              <w:rPr>
                <w:rFonts w:ascii="Arial" w:hAnsi="Arial"/>
                <w:b/>
                <w:color w:val="111827"/>
                <w:sz w:val="16"/>
              </w:rPr>
              <w:t>Построить</w:t>
            </w:r>
          </w:p>
        </w:tc>
        <w:tc>
          <w:tcPr>
            <w:tcW w:type="dxa" w:w="2784"/>
            <w:vAlign w:val="center"/>
          </w:tcPr>
          <w:p>
            <w:pPr>
              <w:jc w:val="left"/>
            </w:pPr>
            <w:r/>
            <w:r>
              <w:rPr>
                <w:rFonts w:ascii="Arial" w:hAnsi="Arial"/>
                <w:b w:val="0"/>
                <w:color w:val="111827"/>
                <w:sz w:val="16"/>
              </w:rPr>
              <w:t>боль именно в разрыве "сообщение - действие - статус"</w:t>
            </w:r>
          </w:p>
        </w:tc>
        <w:tc>
          <w:tcPr>
            <w:tcW w:type="dxa" w:w="2784"/>
            <w:vAlign w:val="center"/>
          </w:tcPr>
          <w:p>
            <w:pPr>
              <w:jc w:val="left"/>
            </w:pPr>
            <w:r/>
            <w:r>
              <w:rPr>
                <w:rFonts w:ascii="Arial" w:hAnsi="Arial"/>
                <w:b w:val="0"/>
                <w:color w:val="111827"/>
                <w:sz w:val="16"/>
              </w:rPr>
              <w:t>контроль над опытом, данные в своем контуре, основа будущих модулей</w:t>
            </w:r>
          </w:p>
        </w:tc>
        <w:tc>
          <w:tcPr>
            <w:tcW w:type="dxa" w:w="2784"/>
            <w:vAlign w:val="center"/>
          </w:tcPr>
          <w:p>
            <w:pPr>
              <w:jc w:val="left"/>
            </w:pPr>
            <w:r/>
            <w:r>
              <w:rPr>
                <w:rFonts w:ascii="Arial" w:hAnsi="Arial"/>
                <w:b w:val="0"/>
                <w:color w:val="111827"/>
                <w:sz w:val="16"/>
              </w:rPr>
              <w:t>сроки, команда, эксплуатация, риск распухания</w:t>
            </w:r>
          </w:p>
        </w:tc>
      </w:tr>
      <w:tr>
        <w:tc>
          <w:tcPr>
            <w:tcW w:type="dxa" w:w="1728"/>
            <w:vAlign w:val="center"/>
            <w:shd w:fill="F8FAFC"/>
          </w:tcPr>
          <w:p>
            <w:pPr>
              <w:jc w:val="left"/>
            </w:pPr>
            <w:r/>
            <w:r>
              <w:rPr>
                <w:rFonts w:ascii="Arial" w:hAnsi="Arial"/>
                <w:b/>
                <w:color w:val="111827"/>
                <w:sz w:val="16"/>
              </w:rPr>
              <w:t>Партнериться</w:t>
            </w:r>
          </w:p>
        </w:tc>
        <w:tc>
          <w:tcPr>
            <w:tcW w:type="dxa" w:w="2784"/>
            <w:vAlign w:val="center"/>
            <w:shd w:fill="F8FAFC"/>
          </w:tcPr>
          <w:p>
            <w:pPr>
              <w:jc w:val="left"/>
            </w:pPr>
            <w:r/>
            <w:r>
              <w:rPr>
                <w:rFonts w:ascii="Arial" w:hAnsi="Arial"/>
                <w:b w:val="0"/>
                <w:color w:val="111827"/>
                <w:sz w:val="16"/>
              </w:rPr>
              <w:t>нужен быстрый адаптер к зрелому продукту</w:t>
            </w:r>
          </w:p>
        </w:tc>
        <w:tc>
          <w:tcPr>
            <w:tcW w:type="dxa" w:w="2784"/>
            <w:vAlign w:val="center"/>
            <w:shd w:fill="F8FAFC"/>
          </w:tcPr>
          <w:p>
            <w:pPr>
              <w:jc w:val="left"/>
            </w:pPr>
            <w:r/>
            <w:r>
              <w:rPr>
                <w:rFonts w:ascii="Arial" w:hAnsi="Arial"/>
                <w:b w:val="0"/>
                <w:color w:val="111827"/>
                <w:sz w:val="16"/>
              </w:rPr>
              <w:t>меньше срок вывода, можно проверить спрос</w:t>
            </w:r>
          </w:p>
        </w:tc>
        <w:tc>
          <w:tcPr>
            <w:tcW w:type="dxa" w:w="2784"/>
            <w:vAlign w:val="center"/>
            <w:shd w:fill="F8FAFC"/>
          </w:tcPr>
          <w:p>
            <w:pPr>
              <w:jc w:val="left"/>
            </w:pPr>
            <w:r/>
            <w:r>
              <w:rPr>
                <w:rFonts w:ascii="Arial" w:hAnsi="Arial"/>
                <w:b w:val="0"/>
                <w:color w:val="111827"/>
                <w:sz w:val="16"/>
              </w:rPr>
              <w:t>зависимость от дорожной карты партнера</w:t>
            </w:r>
          </w:p>
        </w:tc>
      </w:tr>
      <w:tr>
        <w:tc>
          <w:tcPr>
            <w:tcW w:type="dxa" w:w="1728"/>
            <w:vAlign w:val="center"/>
          </w:tcPr>
          <w:p>
            <w:pPr>
              <w:jc w:val="left"/>
            </w:pPr>
            <w:r/>
            <w:r>
              <w:rPr>
                <w:rFonts w:ascii="Arial" w:hAnsi="Arial"/>
                <w:b/>
                <w:color w:val="111827"/>
                <w:sz w:val="16"/>
              </w:rPr>
              <w:t>Поглотить</w:t>
            </w:r>
          </w:p>
        </w:tc>
        <w:tc>
          <w:tcPr>
            <w:tcW w:type="dxa" w:w="2784"/>
            <w:vAlign w:val="center"/>
          </w:tcPr>
          <w:p>
            <w:pPr>
              <w:jc w:val="left"/>
            </w:pPr>
            <w:r/>
            <w:r>
              <w:rPr>
                <w:rFonts w:ascii="Arial" w:hAnsi="Arial"/>
                <w:b w:val="0"/>
                <w:color w:val="111827"/>
                <w:sz w:val="16"/>
              </w:rPr>
              <w:t>есть маленький продукт с подходящей командой и архитектурой</w:t>
            </w:r>
          </w:p>
        </w:tc>
        <w:tc>
          <w:tcPr>
            <w:tcW w:type="dxa" w:w="2784"/>
            <w:vAlign w:val="center"/>
          </w:tcPr>
          <w:p>
            <w:pPr>
              <w:jc w:val="left"/>
            </w:pPr>
            <w:r/>
            <w:r>
              <w:rPr>
                <w:rFonts w:ascii="Arial" w:hAnsi="Arial"/>
                <w:b w:val="0"/>
                <w:color w:val="111827"/>
                <w:sz w:val="16"/>
              </w:rPr>
              <w:t>быстрее добрать компетенции</w:t>
            </w:r>
          </w:p>
        </w:tc>
        <w:tc>
          <w:tcPr>
            <w:tcW w:type="dxa" w:w="2784"/>
            <w:vAlign w:val="center"/>
          </w:tcPr>
          <w:p>
            <w:pPr>
              <w:jc w:val="left"/>
            </w:pPr>
            <w:r/>
            <w:r>
              <w:rPr>
                <w:rFonts w:ascii="Arial" w:hAnsi="Arial"/>
                <w:b w:val="0"/>
                <w:color w:val="111827"/>
                <w:sz w:val="16"/>
              </w:rPr>
              <w:t>сложность интеграции, цена сделки, культурный риск</w:t>
            </w:r>
          </w:p>
        </w:tc>
      </w:tr>
    </w:tbl>
    <w:p/>
    <w:p>
      <w:pPr>
        <w:spacing w:after="120"/>
      </w:pPr>
      <w:r>
        <w:t>Для первой версии сильнее выглядит узкий слой действий. Для полноценного трекера, досок, документов, CRM, ERP или ЭДО надо сначала проверить покупку или партнерство.</w:t>
      </w:r>
    </w:p>
    <w:p>
      <w:pPr>
        <w:pStyle w:val="Heading3"/>
      </w:pPr>
      <w:r>
        <w:t>Оценка подхода по модулям</w:t>
      </w:r>
    </w:p>
    <w:p>
      <w:pPr>
        <w:spacing w:after="120"/>
      </w:pPr>
      <w:r>
        <w:t>Общая рамка выше не применяет четыре варианта к конкретным модулям. Ниже - предварительная оценка для каждого модуля линейки. Колонка сложности интеграции выделена отдельно, потому что интеграционная сложность (модель прав, единые сущности, встраивание в интерфейс Time) часто оказывается дороже самой покупки лицензии. Полный разбор вендоров редакторов и досок - в приложении buy-partner-vendor-landscape.md.</w:t>
      </w:r>
    </w:p>
    <w:tbl>
      <w:tblPr>
        <w:tblStyle w:val="TableGrid"/>
        <w:tblW w:type="auto" w:w="0"/>
        <w:tblLayout w:type="fixed"/>
        <w:tblLook w:firstColumn="1" w:firstRow="1" w:lastColumn="0" w:lastRow="0" w:noHBand="0" w:noVBand="1" w:val="04A0"/>
      </w:tblPr>
      <w:tblGrid>
        <w:gridCol w:w="2016"/>
        <w:gridCol w:w="2016"/>
        <w:gridCol w:w="2016"/>
        <w:gridCol w:w="2016"/>
        <w:gridCol w:w="2016"/>
      </w:tblGrid>
      <w:tr>
        <w:tc>
          <w:tcPr>
            <w:tcW w:type="dxa" w:w="1728"/>
            <w:vAlign w:val="center"/>
            <w:shd w:fill="111827"/>
          </w:tcPr>
          <w:p>
            <w:pPr>
              <w:jc w:val="left"/>
            </w:pPr>
            <w:r/>
            <w:r>
              <w:rPr>
                <w:rFonts w:ascii="Arial" w:hAnsi="Arial"/>
                <w:b/>
                <w:color w:val="FFFFFF"/>
                <w:sz w:val="16"/>
              </w:rPr>
              <w:t>Модуль</w:t>
            </w:r>
          </w:p>
        </w:tc>
        <w:tc>
          <w:tcPr>
            <w:tcW w:type="dxa" w:w="2088"/>
            <w:vAlign w:val="center"/>
            <w:shd w:fill="111827"/>
          </w:tcPr>
          <w:p>
            <w:pPr>
              <w:jc w:val="left"/>
            </w:pPr>
            <w:r/>
            <w:r>
              <w:rPr>
                <w:rFonts w:ascii="Arial" w:hAnsi="Arial"/>
                <w:b/>
                <w:color w:val="FFFFFF"/>
                <w:sz w:val="16"/>
              </w:rPr>
              <w:t>Рекомендуемый подход</w:t>
            </w:r>
          </w:p>
        </w:tc>
        <w:tc>
          <w:tcPr>
            <w:tcW w:type="dxa" w:w="2088"/>
            <w:vAlign w:val="center"/>
            <w:shd w:fill="111827"/>
          </w:tcPr>
          <w:p>
            <w:pPr>
              <w:jc w:val="left"/>
            </w:pPr>
            <w:r/>
            <w:r>
              <w:rPr>
                <w:rFonts w:ascii="Arial" w:hAnsi="Arial"/>
                <w:b/>
                <w:color w:val="FFFFFF"/>
                <w:sz w:val="16"/>
              </w:rPr>
              <w:t>Обоснование</w:t>
            </w:r>
          </w:p>
        </w:tc>
        <w:tc>
          <w:tcPr>
            <w:tcW w:type="dxa" w:w="2088"/>
            <w:vAlign w:val="center"/>
            <w:shd w:fill="111827"/>
          </w:tcPr>
          <w:p>
            <w:pPr>
              <w:jc w:val="left"/>
            </w:pPr>
            <w:r/>
            <w:r>
              <w:rPr>
                <w:rFonts w:ascii="Arial" w:hAnsi="Arial"/>
                <w:b/>
                <w:color w:val="FFFFFF"/>
                <w:sz w:val="16"/>
              </w:rPr>
              <w:t>Сложность интеграции</w:t>
            </w:r>
          </w:p>
        </w:tc>
        <w:tc>
          <w:tcPr>
            <w:tcW w:type="dxa" w:w="2088"/>
            <w:vAlign w:val="center"/>
            <w:shd w:fill="111827"/>
          </w:tcPr>
          <w:p>
            <w:pPr>
              <w:jc w:val="left"/>
            </w:pPr>
            <w:r/>
            <w:r>
              <w:rPr>
                <w:rFonts w:ascii="Arial" w:hAnsi="Arial"/>
                <w:b/>
                <w:color w:val="FFFFFF"/>
                <w:sz w:val="16"/>
              </w:rPr>
              <w:t>Что проверить дополнительно</w:t>
            </w:r>
          </w:p>
        </w:tc>
      </w:tr>
      <w:tr>
        <w:tc>
          <w:tcPr>
            <w:tcW w:type="dxa" w:w="1728"/>
            <w:vAlign w:val="center"/>
            <w:shd w:fill="F8FAFC"/>
          </w:tcPr>
          <w:p>
            <w:pPr>
              <w:jc w:val="left"/>
            </w:pPr>
            <w:r/>
            <w:r>
              <w:rPr>
                <w:rFonts w:ascii="Arial" w:hAnsi="Arial"/>
                <w:b/>
                <w:color w:val="111827"/>
                <w:sz w:val="16"/>
              </w:rPr>
              <w:t>Слой задач</w:t>
            </w:r>
          </w:p>
        </w:tc>
        <w:tc>
          <w:tcPr>
            <w:tcW w:type="dxa" w:w="2088"/>
            <w:vAlign w:val="center"/>
            <w:shd w:fill="F8FAFC"/>
          </w:tcPr>
          <w:p>
            <w:pPr>
              <w:jc w:val="left"/>
            </w:pPr>
            <w:r/>
            <w:r>
              <w:rPr>
                <w:rFonts w:ascii="Arial" w:hAnsi="Arial"/>
                <w:b w:val="0"/>
                <w:color w:val="111827"/>
                <w:sz w:val="16"/>
              </w:rPr>
              <w:t>Построить</w:t>
            </w:r>
          </w:p>
        </w:tc>
        <w:tc>
          <w:tcPr>
            <w:tcW w:type="dxa" w:w="2088"/>
            <w:vAlign w:val="center"/>
            <w:shd w:fill="F8FAFC"/>
          </w:tcPr>
          <w:p>
            <w:pPr>
              <w:jc w:val="left"/>
            </w:pPr>
            <w:r/>
            <w:r>
              <w:rPr>
                <w:rFonts w:ascii="Arial" w:hAnsi="Arial"/>
                <w:b w:val="0"/>
                <w:color w:val="111827"/>
                <w:sz w:val="16"/>
              </w:rPr>
              <w:t>ядро продукта и дифференциация Time</w:t>
            </w:r>
          </w:p>
        </w:tc>
        <w:tc>
          <w:tcPr>
            <w:tcW w:type="dxa" w:w="2088"/>
            <w:vAlign w:val="center"/>
            <w:shd w:fill="F8FAFC"/>
          </w:tcPr>
          <w:p>
            <w:pPr>
              <w:jc w:val="left"/>
            </w:pPr>
            <w:r/>
            <w:r>
              <w:rPr>
                <w:rFonts w:ascii="Arial" w:hAnsi="Arial"/>
                <w:b w:val="0"/>
                <w:color w:val="111827"/>
                <w:sz w:val="16"/>
              </w:rPr>
              <w:t>низкая</w:t>
            </w:r>
          </w:p>
        </w:tc>
        <w:tc>
          <w:tcPr>
            <w:tcW w:type="dxa" w:w="2088"/>
            <w:vAlign w:val="center"/>
            <w:shd w:fill="F8FAFC"/>
          </w:tcPr>
          <w:p>
            <w:pPr>
              <w:jc w:val="left"/>
            </w:pPr>
            <w:r/>
            <w:r>
              <w:rPr>
                <w:rFonts w:ascii="Arial" w:hAnsi="Arial"/>
                <w:b w:val="0"/>
                <w:color w:val="111827"/>
                <w:sz w:val="16"/>
              </w:rPr>
              <w:t>подтверждение внутренней боли и API-сценария</w:t>
            </w:r>
          </w:p>
        </w:tc>
      </w:tr>
      <w:tr>
        <w:tc>
          <w:tcPr>
            <w:tcW w:type="dxa" w:w="1728"/>
            <w:vAlign w:val="center"/>
          </w:tcPr>
          <w:p>
            <w:pPr>
              <w:jc w:val="left"/>
            </w:pPr>
            <w:r/>
            <w:r>
              <w:rPr>
                <w:rFonts w:ascii="Arial" w:hAnsi="Arial"/>
                <w:b/>
                <w:color w:val="111827"/>
                <w:sz w:val="16"/>
              </w:rPr>
              <w:t>Почта</w:t>
            </w:r>
          </w:p>
        </w:tc>
        <w:tc>
          <w:tcPr>
            <w:tcW w:type="dxa" w:w="2088"/>
            <w:vAlign w:val="center"/>
          </w:tcPr>
          <w:p>
            <w:pPr>
              <w:jc w:val="left"/>
            </w:pPr>
            <w:r/>
            <w:r>
              <w:rPr>
                <w:rFonts w:ascii="Arial" w:hAnsi="Arial"/>
                <w:b w:val="0"/>
                <w:color w:val="111827"/>
                <w:sz w:val="16"/>
              </w:rPr>
              <w:t>Партнериться или интеграция с существующим Exchange-коннектором</w:t>
            </w:r>
          </w:p>
        </w:tc>
        <w:tc>
          <w:tcPr>
            <w:tcW w:type="dxa" w:w="2088"/>
            <w:vAlign w:val="center"/>
          </w:tcPr>
          <w:p>
            <w:pPr>
              <w:jc w:val="left"/>
            </w:pPr>
            <w:r/>
            <w:r>
              <w:rPr>
                <w:rFonts w:ascii="Arial" w:hAnsi="Arial"/>
                <w:b w:val="0"/>
                <w:color w:val="111827"/>
                <w:sz w:val="16"/>
              </w:rPr>
              <w:t>высокий риск построения с нуля, нет подтвержденной интеграции Outlook / Exchange в FAQ Time</w:t>
            </w:r>
          </w:p>
        </w:tc>
        <w:tc>
          <w:tcPr>
            <w:tcW w:type="dxa" w:w="2088"/>
            <w:vAlign w:val="center"/>
          </w:tcPr>
          <w:p>
            <w:pPr>
              <w:jc w:val="left"/>
            </w:pPr>
            <w:r/>
            <w:r>
              <w:rPr>
                <w:rFonts w:ascii="Arial" w:hAnsi="Arial"/>
                <w:b w:val="0"/>
                <w:color w:val="111827"/>
                <w:sz w:val="16"/>
              </w:rPr>
              <w:t>высокая</w:t>
            </w:r>
          </w:p>
        </w:tc>
        <w:tc>
          <w:tcPr>
            <w:tcW w:type="dxa" w:w="2088"/>
            <w:vAlign w:val="center"/>
          </w:tcPr>
          <w:p>
            <w:pPr>
              <w:jc w:val="left"/>
            </w:pPr>
            <w:r/>
            <w:r>
              <w:rPr>
                <w:rFonts w:ascii="Arial" w:hAnsi="Arial"/>
                <w:b w:val="0"/>
                <w:color w:val="111827"/>
                <w:sz w:val="16"/>
              </w:rPr>
              <w:t>(реализация доступа к личному ящику по IMAP/SMTP не сложная, но счет корпоративной обвязки Microsoft Exchange она может быть очень сложна в части прав доступа, ролей, синхронизаций с ActiveDirectory - возможна простая реализация только autodiscovery и подключения по IMAP/SMTP); наличие Exchange-контура и прав на ящики</w:t>
            </w:r>
          </w:p>
        </w:tc>
      </w:tr>
      <w:tr>
        <w:tc>
          <w:tcPr>
            <w:tcW w:type="dxa" w:w="1728"/>
            <w:vAlign w:val="center"/>
            <w:shd w:fill="F8FAFC"/>
          </w:tcPr>
          <w:p>
            <w:pPr>
              <w:jc w:val="left"/>
            </w:pPr>
            <w:r/>
            <w:r>
              <w:rPr>
                <w:rFonts w:ascii="Arial" w:hAnsi="Arial"/>
                <w:b/>
                <w:color w:val="111827"/>
                <w:sz w:val="16"/>
              </w:rPr>
              <w:t>Документы</w:t>
            </w:r>
          </w:p>
        </w:tc>
        <w:tc>
          <w:tcPr>
            <w:tcW w:type="dxa" w:w="2088"/>
            <w:vAlign w:val="center"/>
            <w:shd w:fill="F8FAFC"/>
          </w:tcPr>
          <w:p>
            <w:pPr>
              <w:jc w:val="left"/>
            </w:pPr>
            <w:r/>
            <w:r>
              <w:rPr>
                <w:rFonts w:ascii="Arial" w:hAnsi="Arial"/>
                <w:b w:val="0"/>
                <w:color w:val="111827"/>
                <w:sz w:val="16"/>
              </w:rPr>
              <w:t>Купить / партнериться с российским онлайн-редактором</w:t>
            </w:r>
          </w:p>
        </w:tc>
        <w:tc>
          <w:tcPr>
            <w:tcW w:type="dxa" w:w="2088"/>
            <w:vAlign w:val="center"/>
            <w:shd w:fill="F8FAFC"/>
          </w:tcPr>
          <w:p>
            <w:pPr>
              <w:jc w:val="left"/>
            </w:pPr>
            <w:r/>
            <w:r>
              <w:rPr>
                <w:rFonts w:ascii="Arial" w:hAnsi="Arial"/>
                <w:b w:val="0"/>
                <w:color w:val="111827"/>
                <w:sz w:val="16"/>
              </w:rPr>
              <w:t>разработка текстового / табличного / презентационного редактора с нуля нецелесообразна</w:t>
            </w:r>
          </w:p>
        </w:tc>
        <w:tc>
          <w:tcPr>
            <w:tcW w:type="dxa" w:w="2088"/>
            <w:vAlign w:val="center"/>
            <w:shd w:fill="F8FAFC"/>
          </w:tcPr>
          <w:p>
            <w:pPr>
              <w:jc w:val="left"/>
            </w:pPr>
            <w:r/>
            <w:r>
              <w:rPr>
                <w:rFonts w:ascii="Arial" w:hAnsi="Arial"/>
                <w:b w:val="0"/>
                <w:color w:val="111827"/>
                <w:sz w:val="16"/>
              </w:rPr>
              <w:t>средняя (embedded-viewer проще полного редактора)</w:t>
            </w:r>
          </w:p>
        </w:tc>
        <w:tc>
          <w:tcPr>
            <w:tcW w:type="dxa" w:w="2088"/>
            <w:vAlign w:val="center"/>
            <w:shd w:fill="F8FAFC"/>
          </w:tcPr>
          <w:p>
            <w:pPr>
              <w:jc w:val="left"/>
            </w:pPr>
            <w:r/>
            <w:r>
              <w:rPr>
                <w:rFonts w:ascii="Arial" w:hAnsi="Arial"/>
                <w:b w:val="0"/>
                <w:color w:val="111827"/>
                <w:sz w:val="16"/>
              </w:rPr>
              <w:t>МойОфис, Р7-Офис, условия API-интеграции</w:t>
            </w:r>
          </w:p>
        </w:tc>
      </w:tr>
      <w:tr>
        <w:tc>
          <w:tcPr>
            <w:tcW w:type="dxa" w:w="1728"/>
            <w:vAlign w:val="center"/>
          </w:tcPr>
          <w:p>
            <w:pPr>
              <w:jc w:val="left"/>
            </w:pPr>
            <w:r/>
            <w:r>
              <w:rPr>
                <w:rFonts w:ascii="Arial" w:hAnsi="Arial"/>
                <w:b/>
                <w:color w:val="111827"/>
                <w:sz w:val="16"/>
              </w:rPr>
              <w:t>Доски</w:t>
            </w:r>
          </w:p>
        </w:tc>
        <w:tc>
          <w:tcPr>
            <w:tcW w:type="dxa" w:w="2088"/>
            <w:vAlign w:val="center"/>
          </w:tcPr>
          <w:p>
            <w:pPr>
              <w:jc w:val="left"/>
            </w:pPr>
            <w:r/>
            <w:r>
              <w:rPr>
                <w:rFonts w:ascii="Arial" w:hAnsi="Arial"/>
                <w:b w:val="0"/>
                <w:color w:val="111827"/>
                <w:sz w:val="16"/>
              </w:rPr>
              <w:t>Купить / партнериться</w:t>
            </w:r>
          </w:p>
        </w:tc>
        <w:tc>
          <w:tcPr>
            <w:tcW w:type="dxa" w:w="2088"/>
            <w:vAlign w:val="center"/>
          </w:tcPr>
          <w:p>
            <w:pPr>
              <w:jc w:val="left"/>
            </w:pPr>
            <w:r/>
            <w:r>
              <w:rPr>
                <w:rFonts w:ascii="Arial" w:hAnsi="Arial"/>
                <w:b w:val="0"/>
                <w:color w:val="111827"/>
                <w:sz w:val="16"/>
              </w:rPr>
              <w:t>готовое решение с embedded-интеграцией, аналог Miro</w:t>
            </w:r>
          </w:p>
        </w:tc>
        <w:tc>
          <w:tcPr>
            <w:tcW w:type="dxa" w:w="2088"/>
            <w:vAlign w:val="center"/>
          </w:tcPr>
          <w:p>
            <w:pPr>
              <w:jc w:val="left"/>
            </w:pPr>
            <w:r/>
            <w:r>
              <w:rPr>
                <w:rFonts w:ascii="Arial" w:hAnsi="Arial"/>
                <w:b w:val="0"/>
                <w:color w:val="111827"/>
                <w:sz w:val="16"/>
              </w:rPr>
              <w:t>средняя</w:t>
            </w:r>
          </w:p>
        </w:tc>
        <w:tc>
          <w:tcPr>
            <w:tcW w:type="dxa" w:w="2088"/>
            <w:vAlign w:val="center"/>
          </w:tcPr>
          <w:p>
            <w:pPr>
              <w:jc w:val="left"/>
            </w:pPr>
            <w:r/>
            <w:r>
              <w:rPr>
                <w:rFonts w:ascii="Arial" w:hAnsi="Arial"/>
                <w:b w:val="0"/>
                <w:color w:val="111827"/>
                <w:sz w:val="16"/>
              </w:rPr>
              <w:t>sBoard, Контур.Толк Доски и другие вендоры</w:t>
            </w:r>
          </w:p>
        </w:tc>
      </w:tr>
      <w:tr>
        <w:tc>
          <w:tcPr>
            <w:tcW w:type="dxa" w:w="1728"/>
            <w:vAlign w:val="center"/>
            <w:shd w:fill="F8FAFC"/>
          </w:tcPr>
          <w:p>
            <w:pPr>
              <w:jc w:val="left"/>
            </w:pPr>
            <w:r/>
            <w:r>
              <w:rPr>
                <w:rFonts w:ascii="Arial" w:hAnsi="Arial"/>
                <w:b/>
                <w:color w:val="111827"/>
                <w:sz w:val="16"/>
              </w:rPr>
              <w:t>Облачное хранилище</w:t>
            </w:r>
          </w:p>
        </w:tc>
        <w:tc>
          <w:tcPr>
            <w:tcW w:type="dxa" w:w="2088"/>
            <w:vAlign w:val="center"/>
            <w:shd w:fill="F8FAFC"/>
          </w:tcPr>
          <w:p>
            <w:pPr>
              <w:jc w:val="left"/>
            </w:pPr>
            <w:r/>
            <w:r>
              <w:rPr>
                <w:rFonts w:ascii="Arial" w:hAnsi="Arial"/>
                <w:b w:val="0"/>
                <w:color w:val="111827"/>
                <w:sz w:val="16"/>
              </w:rPr>
              <w:t>Проверить покупку или существующую инфраструктуру</w:t>
            </w:r>
          </w:p>
        </w:tc>
        <w:tc>
          <w:tcPr>
            <w:tcW w:type="dxa" w:w="2088"/>
            <w:vAlign w:val="center"/>
            <w:shd w:fill="F8FAFC"/>
          </w:tcPr>
          <w:p>
            <w:pPr>
              <w:jc w:val="left"/>
            </w:pPr>
            <w:r/>
            <w:r>
              <w:rPr>
                <w:rFonts w:ascii="Arial" w:hAnsi="Arial"/>
                <w:b w:val="0"/>
                <w:color w:val="111827"/>
                <w:sz w:val="16"/>
              </w:rPr>
              <w:t>готовое S3-совместимое решение или контур Т-Банка, не строить с нуля</w:t>
            </w:r>
          </w:p>
        </w:tc>
        <w:tc>
          <w:tcPr>
            <w:tcW w:type="dxa" w:w="2088"/>
            <w:vAlign w:val="center"/>
            <w:shd w:fill="F8FAFC"/>
          </w:tcPr>
          <w:p>
            <w:pPr>
              <w:jc w:val="left"/>
            </w:pPr>
            <w:r/>
            <w:r>
              <w:rPr>
                <w:rFonts w:ascii="Arial" w:hAnsi="Arial"/>
                <w:b w:val="0"/>
                <w:color w:val="111827"/>
                <w:sz w:val="16"/>
              </w:rPr>
              <w:t>средняя</w:t>
            </w:r>
          </w:p>
        </w:tc>
        <w:tc>
          <w:tcPr>
            <w:tcW w:type="dxa" w:w="2088"/>
            <w:vAlign w:val="center"/>
            <w:shd w:fill="F8FAFC"/>
          </w:tcPr>
          <w:p>
            <w:pPr>
              <w:jc w:val="left"/>
            </w:pPr>
            <w:r/>
            <w:r>
              <w:rPr>
                <w:rFonts w:ascii="Arial" w:hAnsi="Arial"/>
                <w:b w:val="0"/>
                <w:color w:val="111827"/>
                <w:sz w:val="16"/>
              </w:rPr>
              <w:t>требования к вложениям, права и сроки хранения</w:t>
            </w:r>
          </w:p>
        </w:tc>
      </w:tr>
      <w:tr>
        <w:tc>
          <w:tcPr>
            <w:tcW w:type="dxa" w:w="1728"/>
            <w:vAlign w:val="center"/>
          </w:tcPr>
          <w:p>
            <w:pPr>
              <w:jc w:val="left"/>
            </w:pPr>
            <w:r/>
            <w:r>
              <w:rPr>
                <w:rFonts w:ascii="Arial" w:hAnsi="Arial"/>
                <w:b/>
                <w:color w:val="111827"/>
                <w:sz w:val="16"/>
              </w:rPr>
              <w:t>Аналитика эффективности</w:t>
            </w:r>
          </w:p>
        </w:tc>
        <w:tc>
          <w:tcPr>
            <w:tcW w:type="dxa" w:w="2088"/>
            <w:vAlign w:val="center"/>
          </w:tcPr>
          <w:p>
            <w:pPr>
              <w:jc w:val="left"/>
            </w:pPr>
            <w:r/>
            <w:r>
              <w:rPr>
                <w:rFonts w:ascii="Arial" w:hAnsi="Arial"/>
                <w:b w:val="0"/>
                <w:color w:val="111827"/>
                <w:sz w:val="16"/>
              </w:rPr>
              <w:t>Построить</w:t>
            </w:r>
          </w:p>
        </w:tc>
        <w:tc>
          <w:tcPr>
            <w:tcW w:type="dxa" w:w="2088"/>
            <w:vAlign w:val="center"/>
          </w:tcPr>
          <w:p>
            <w:pPr>
              <w:jc w:val="left"/>
            </w:pPr>
            <w:r/>
            <w:r>
              <w:rPr>
                <w:rFonts w:ascii="Arial" w:hAnsi="Arial"/>
                <w:b w:val="0"/>
                <w:color w:val="111827"/>
                <w:sz w:val="16"/>
              </w:rPr>
              <w:t>логика связана с внутренней моделью событий слоя задач, готовые BI плохо интегрируются с правами Time</w:t>
            </w:r>
          </w:p>
        </w:tc>
        <w:tc>
          <w:tcPr>
            <w:tcW w:type="dxa" w:w="2088"/>
            <w:vAlign w:val="center"/>
          </w:tcPr>
          <w:p>
            <w:pPr>
              <w:jc w:val="left"/>
            </w:pPr>
            <w:r/>
            <w:r>
              <w:rPr>
                <w:rFonts w:ascii="Arial" w:hAnsi="Arial"/>
                <w:b w:val="0"/>
                <w:color w:val="111827"/>
                <w:sz w:val="16"/>
              </w:rPr>
              <w:t>низкая</w:t>
            </w:r>
          </w:p>
        </w:tc>
        <w:tc>
          <w:tcPr>
            <w:tcW w:type="dxa" w:w="2088"/>
            <w:vAlign w:val="center"/>
          </w:tcPr>
          <w:p>
            <w:pPr>
              <w:jc w:val="left"/>
            </w:pPr>
            <w:r/>
            <w:r>
              <w:rPr>
                <w:rFonts w:ascii="Arial" w:hAnsi="Arial"/>
                <w:b w:val="0"/>
                <w:color w:val="111827"/>
                <w:sz w:val="16"/>
              </w:rPr>
              <w:t>доступ к событиям задач и статусам</w:t>
            </w:r>
          </w:p>
        </w:tc>
      </w:tr>
      <w:tr>
        <w:tc>
          <w:tcPr>
            <w:tcW w:type="dxa" w:w="1728"/>
            <w:vAlign w:val="center"/>
            <w:shd w:fill="F8FAFC"/>
          </w:tcPr>
          <w:p>
            <w:pPr>
              <w:jc w:val="left"/>
            </w:pPr>
            <w:r/>
            <w:r>
              <w:rPr>
                <w:rFonts w:ascii="Arial" w:hAnsi="Arial"/>
                <w:b/>
                <w:color w:val="111827"/>
                <w:sz w:val="16"/>
              </w:rPr>
              <w:t>Знания и контекст</w:t>
            </w:r>
          </w:p>
        </w:tc>
        <w:tc>
          <w:tcPr>
            <w:tcW w:type="dxa" w:w="2088"/>
            <w:vAlign w:val="center"/>
            <w:shd w:fill="F8FAFC"/>
          </w:tcPr>
          <w:p>
            <w:pPr>
              <w:jc w:val="left"/>
            </w:pPr>
            <w:r/>
            <w:r>
              <w:rPr>
                <w:rFonts w:ascii="Arial" w:hAnsi="Arial"/>
                <w:b w:val="0"/>
                <w:color w:val="111827"/>
                <w:sz w:val="16"/>
              </w:rPr>
              <w:t>Построить ядро RAG-контура + партнерство по LLM</w:t>
            </w:r>
          </w:p>
        </w:tc>
        <w:tc>
          <w:tcPr>
            <w:tcW w:type="dxa" w:w="2088"/>
            <w:vAlign w:val="center"/>
            <w:shd w:fill="F8FAFC"/>
          </w:tcPr>
          <w:p>
            <w:pPr>
              <w:jc w:val="left"/>
            </w:pPr>
            <w:r/>
            <w:r>
              <w:rPr>
                <w:rFonts w:ascii="Arial" w:hAnsi="Arial"/>
                <w:b w:val="0"/>
                <w:color w:val="111827"/>
                <w:sz w:val="16"/>
              </w:rPr>
              <w:t>ядро требует контроля модели прав; провайдер LLM может быть партнерским</w:t>
            </w:r>
          </w:p>
        </w:tc>
        <w:tc>
          <w:tcPr>
            <w:tcW w:type="dxa" w:w="2088"/>
            <w:vAlign w:val="center"/>
            <w:shd w:fill="F8FAFC"/>
          </w:tcPr>
          <w:p>
            <w:pPr>
              <w:jc w:val="left"/>
            </w:pPr>
            <w:r/>
            <w:r>
              <w:rPr>
                <w:rFonts w:ascii="Arial" w:hAnsi="Arial"/>
                <w:b w:val="0"/>
                <w:color w:val="111827"/>
                <w:sz w:val="16"/>
              </w:rPr>
              <w:t>высокая</w:t>
            </w:r>
          </w:p>
        </w:tc>
        <w:tc>
          <w:tcPr>
            <w:tcW w:type="dxa" w:w="2088"/>
            <w:vAlign w:val="center"/>
            <w:shd w:fill="F8FAFC"/>
          </w:tcPr>
          <w:p>
            <w:pPr>
              <w:jc w:val="left"/>
            </w:pPr>
            <w:r/>
            <w:r>
              <w:rPr>
                <w:rFonts w:ascii="Arial" w:hAnsi="Arial"/>
                <w:b w:val="0"/>
                <w:color w:val="111827"/>
                <w:sz w:val="16"/>
              </w:rPr>
              <w:t>контур модели, доступ к источникам, качество ответов</w:t>
            </w:r>
          </w:p>
        </w:tc>
      </w:tr>
      <w:tr>
        <w:tc>
          <w:tcPr>
            <w:tcW w:type="dxa" w:w="1728"/>
            <w:vAlign w:val="center"/>
          </w:tcPr>
          <w:p>
            <w:pPr>
              <w:jc w:val="left"/>
            </w:pPr>
            <w:r/>
            <w:r>
              <w:rPr>
                <w:rFonts w:ascii="Arial" w:hAnsi="Arial"/>
                <w:b/>
                <w:color w:val="111827"/>
                <w:sz w:val="16"/>
              </w:rPr>
              <w:t>Доменные модули CRM / ERP / ЭДО</w:t>
            </w:r>
          </w:p>
        </w:tc>
        <w:tc>
          <w:tcPr>
            <w:tcW w:type="dxa" w:w="2088"/>
            <w:vAlign w:val="center"/>
          </w:tcPr>
          <w:p>
            <w:pPr>
              <w:jc w:val="left"/>
            </w:pPr>
            <w:r/>
            <w:r>
              <w:rPr>
                <w:rFonts w:ascii="Arial" w:hAnsi="Arial"/>
                <w:b w:val="0"/>
                <w:color w:val="111827"/>
                <w:sz w:val="16"/>
              </w:rPr>
              <w:t>Не строить и не покупать - адаптер к существующей системе клиента</w:t>
            </w:r>
          </w:p>
        </w:tc>
        <w:tc>
          <w:tcPr>
            <w:tcW w:type="dxa" w:w="2088"/>
            <w:vAlign w:val="center"/>
          </w:tcPr>
          <w:p>
            <w:pPr>
              <w:jc w:val="left"/>
            </w:pPr>
            <w:r/>
            <w:r>
              <w:rPr>
                <w:rFonts w:ascii="Arial" w:hAnsi="Arial"/>
                <w:b w:val="0"/>
                <w:color w:val="111827"/>
                <w:sz w:val="16"/>
              </w:rPr>
              <w:t>тонкий слой синхронизации, а не продукт</w:t>
            </w:r>
          </w:p>
        </w:tc>
        <w:tc>
          <w:tcPr>
            <w:tcW w:type="dxa" w:w="2088"/>
            <w:vAlign w:val="center"/>
          </w:tcPr>
          <w:p>
            <w:pPr>
              <w:jc w:val="left"/>
            </w:pPr>
            <w:r/>
            <w:r>
              <w:rPr>
                <w:rFonts w:ascii="Arial" w:hAnsi="Arial"/>
                <w:b w:val="0"/>
                <w:color w:val="111827"/>
                <w:sz w:val="16"/>
              </w:rPr>
              <w:t>высокая</w:t>
            </w:r>
          </w:p>
        </w:tc>
        <w:tc>
          <w:tcPr>
            <w:tcW w:type="dxa" w:w="2088"/>
            <w:vAlign w:val="center"/>
          </w:tcPr>
          <w:p>
            <w:pPr>
              <w:jc w:val="left"/>
            </w:pPr>
            <w:r/>
            <w:r>
              <w:rPr>
                <w:rFonts w:ascii="Arial" w:hAnsi="Arial"/>
                <w:b w:val="0"/>
                <w:color w:val="111827"/>
                <w:sz w:val="16"/>
              </w:rPr>
              <w:t>владелец системы, API, модель данных</w:t>
            </w:r>
          </w:p>
        </w:tc>
      </w:tr>
    </w:tbl>
    <w:p/>
    <w:p>
      <w:pPr>
        <w:pStyle w:val="Heading3"/>
      </w:pPr>
      <w:r>
        <w:t>Амбиция на 3 года</w:t>
      </w:r>
    </w:p>
    <w:p>
      <w:pPr>
        <w:spacing w:after="120"/>
      </w:pPr>
      <w:r>
        <w:t>Амбиция Time Platform на 3 года: стать общей рабочей поверхностью для коммуникации, действий, контекста и статусов.</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Год</w:t>
            </w:r>
          </w:p>
        </w:tc>
        <w:tc>
          <w:tcPr>
            <w:tcW w:type="dxa" w:w="2784"/>
            <w:vAlign w:val="center"/>
            <w:shd w:fill="111827"/>
          </w:tcPr>
          <w:p>
            <w:pPr>
              <w:jc w:val="left"/>
            </w:pPr>
            <w:r/>
            <w:r>
              <w:rPr>
                <w:rFonts w:ascii="Arial" w:hAnsi="Arial"/>
                <w:b/>
                <w:color w:val="FFFFFF"/>
                <w:sz w:val="16"/>
              </w:rPr>
              <w:t>Фокус</w:t>
            </w:r>
          </w:p>
        </w:tc>
        <w:tc>
          <w:tcPr>
            <w:tcW w:type="dxa" w:w="2784"/>
            <w:vAlign w:val="center"/>
            <w:shd w:fill="111827"/>
          </w:tcPr>
          <w:p>
            <w:pPr>
              <w:jc w:val="left"/>
            </w:pPr>
            <w:r/>
            <w:r>
              <w:rPr>
                <w:rFonts w:ascii="Arial" w:hAnsi="Arial"/>
                <w:b/>
                <w:color w:val="FFFFFF"/>
                <w:sz w:val="16"/>
              </w:rPr>
              <w:t>Продуктовый результат</w:t>
            </w:r>
          </w:p>
        </w:tc>
        <w:tc>
          <w:tcPr>
            <w:tcW w:type="dxa" w:w="2784"/>
            <w:vAlign w:val="center"/>
            <w:shd w:fill="111827"/>
          </w:tcPr>
          <w:p>
            <w:pPr>
              <w:jc w:val="left"/>
            </w:pPr>
            <w:r/>
            <w:r>
              <w:rPr>
                <w:rFonts w:ascii="Arial" w:hAnsi="Arial"/>
                <w:b/>
                <w:color w:val="FFFFFF"/>
                <w:sz w:val="16"/>
              </w:rPr>
              <w:t>Метрика зрелости</w:t>
            </w:r>
          </w:p>
        </w:tc>
      </w:tr>
      <w:tr>
        <w:tc>
          <w:tcPr>
            <w:tcW w:type="dxa" w:w="1728"/>
            <w:vAlign w:val="center"/>
            <w:shd w:fill="F8FAFC"/>
          </w:tcPr>
          <w:p>
            <w:pPr>
              <w:jc w:val="left"/>
            </w:pPr>
            <w:r/>
            <w:r>
              <w:rPr>
                <w:rFonts w:ascii="Arial" w:hAnsi="Arial"/>
                <w:b/>
                <w:color w:val="111827"/>
                <w:sz w:val="16"/>
              </w:rPr>
              <w:t>Год 1</w:t>
            </w:r>
          </w:p>
        </w:tc>
        <w:tc>
          <w:tcPr>
            <w:tcW w:type="dxa" w:w="2784"/>
            <w:vAlign w:val="center"/>
            <w:shd w:fill="F8FAFC"/>
          </w:tcPr>
          <w:p>
            <w:pPr>
              <w:jc w:val="left"/>
            </w:pPr>
            <w:r/>
            <w:r>
              <w:rPr>
                <w:rFonts w:ascii="Arial" w:hAnsi="Arial"/>
                <w:b w:val="0"/>
                <w:color w:val="111827"/>
                <w:sz w:val="16"/>
              </w:rPr>
              <w:t>внутренний слой действий</w:t>
            </w:r>
          </w:p>
        </w:tc>
        <w:tc>
          <w:tcPr>
            <w:tcW w:type="dxa" w:w="2784"/>
            <w:vAlign w:val="center"/>
            <w:shd w:fill="F8FAFC"/>
          </w:tcPr>
          <w:p>
            <w:pPr>
              <w:jc w:val="left"/>
            </w:pPr>
            <w:r/>
            <w:r>
              <w:rPr>
                <w:rFonts w:ascii="Arial" w:hAnsi="Arial"/>
                <w:b w:val="0"/>
                <w:color w:val="111827"/>
                <w:sz w:val="16"/>
              </w:rPr>
              <w:t>задачи из Time, один адаптер, контекст, пилотные команды</w:t>
            </w:r>
          </w:p>
        </w:tc>
        <w:tc>
          <w:tcPr>
            <w:tcW w:type="dxa" w:w="2784"/>
            <w:vAlign w:val="center"/>
            <w:shd w:fill="F8FAFC"/>
          </w:tcPr>
          <w:p>
            <w:pPr>
              <w:jc w:val="left"/>
            </w:pPr>
            <w:r/>
            <w:r>
              <w:rPr>
                <w:rFonts w:ascii="Arial" w:hAnsi="Arial"/>
                <w:b w:val="0"/>
                <w:color w:val="111827"/>
                <w:sz w:val="16"/>
              </w:rPr>
              <w:t>подтвержденное регулярное использование и решение о команде</w:t>
            </w:r>
          </w:p>
        </w:tc>
      </w:tr>
      <w:tr>
        <w:tc>
          <w:tcPr>
            <w:tcW w:type="dxa" w:w="1728"/>
            <w:vAlign w:val="center"/>
          </w:tcPr>
          <w:p>
            <w:pPr>
              <w:jc w:val="left"/>
            </w:pPr>
            <w:r/>
            <w:r>
              <w:rPr>
                <w:rFonts w:ascii="Arial" w:hAnsi="Arial"/>
                <w:b/>
                <w:color w:val="111827"/>
                <w:sz w:val="16"/>
              </w:rPr>
              <w:t>Год 2</w:t>
            </w:r>
          </w:p>
        </w:tc>
        <w:tc>
          <w:tcPr>
            <w:tcW w:type="dxa" w:w="2784"/>
            <w:vAlign w:val="center"/>
          </w:tcPr>
          <w:p>
            <w:pPr>
              <w:jc w:val="left"/>
            </w:pPr>
            <w:r/>
            <w:r>
              <w:rPr>
                <w:rFonts w:ascii="Arial" w:hAnsi="Arial"/>
                <w:b w:val="0"/>
                <w:color w:val="111827"/>
                <w:sz w:val="16"/>
              </w:rPr>
              <w:t>доменные модули</w:t>
            </w:r>
          </w:p>
        </w:tc>
        <w:tc>
          <w:tcPr>
            <w:tcW w:type="dxa" w:w="2784"/>
            <w:vAlign w:val="center"/>
          </w:tcPr>
          <w:p>
            <w:pPr>
              <w:jc w:val="left"/>
            </w:pPr>
            <w:r/>
            <w:r>
              <w:rPr>
                <w:rFonts w:ascii="Arial" w:hAnsi="Arial"/>
                <w:b w:val="0"/>
                <w:color w:val="111827"/>
                <w:sz w:val="16"/>
              </w:rPr>
              <w:t>2-3 модуля для конкретных ролей: договоры, CRM, финансы, ИТ или HR</w:t>
            </w:r>
          </w:p>
        </w:tc>
        <w:tc>
          <w:tcPr>
            <w:tcW w:type="dxa" w:w="2784"/>
            <w:vAlign w:val="center"/>
          </w:tcPr>
          <w:p>
            <w:pPr>
              <w:jc w:val="left"/>
            </w:pPr>
            <w:r/>
            <w:r>
              <w:rPr>
                <w:rFonts w:ascii="Arial" w:hAnsi="Arial"/>
                <w:b w:val="0"/>
                <w:color w:val="111827"/>
                <w:sz w:val="16"/>
              </w:rPr>
              <w:t>каждая новая зона имеет владельца системы, бюджет и метрику эффекта</w:t>
            </w:r>
          </w:p>
        </w:tc>
      </w:tr>
      <w:tr>
        <w:tc>
          <w:tcPr>
            <w:tcW w:type="dxa" w:w="1728"/>
            <w:vAlign w:val="center"/>
            <w:shd w:fill="F8FAFC"/>
          </w:tcPr>
          <w:p>
            <w:pPr>
              <w:jc w:val="left"/>
            </w:pPr>
            <w:r/>
            <w:r>
              <w:rPr>
                <w:rFonts w:ascii="Arial" w:hAnsi="Arial"/>
                <w:b/>
                <w:color w:val="111827"/>
                <w:sz w:val="16"/>
              </w:rPr>
              <w:t>Год 3</w:t>
            </w:r>
          </w:p>
        </w:tc>
        <w:tc>
          <w:tcPr>
            <w:tcW w:type="dxa" w:w="2784"/>
            <w:vAlign w:val="center"/>
            <w:shd w:fill="F8FAFC"/>
          </w:tcPr>
          <w:p>
            <w:pPr>
              <w:jc w:val="left"/>
            </w:pPr>
            <w:r/>
            <w:r>
              <w:rPr>
                <w:rFonts w:ascii="Arial" w:hAnsi="Arial"/>
                <w:b w:val="0"/>
                <w:color w:val="111827"/>
                <w:sz w:val="16"/>
              </w:rPr>
              <w:t>внешний продукт</w:t>
            </w:r>
          </w:p>
        </w:tc>
        <w:tc>
          <w:tcPr>
            <w:tcW w:type="dxa" w:w="2784"/>
            <w:vAlign w:val="center"/>
            <w:shd w:fill="F8FAFC"/>
          </w:tcPr>
          <w:p>
            <w:pPr>
              <w:jc w:val="left"/>
            </w:pPr>
            <w:r/>
            <w:r>
              <w:rPr>
                <w:rFonts w:ascii="Arial" w:hAnsi="Arial"/>
                <w:b w:val="0"/>
                <w:color w:val="111827"/>
                <w:sz w:val="16"/>
              </w:rPr>
              <w:t>модульная линейка для клиентов Time в SaaS и локальном контуре</w:t>
            </w:r>
          </w:p>
        </w:tc>
        <w:tc>
          <w:tcPr>
            <w:tcW w:type="dxa" w:w="2784"/>
            <w:vAlign w:val="center"/>
            <w:shd w:fill="F8FAFC"/>
          </w:tcPr>
          <w:p>
            <w:pPr>
              <w:jc w:val="left"/>
            </w:pPr>
            <w:r/>
            <w:r>
              <w:rPr>
                <w:rFonts w:ascii="Arial" w:hAnsi="Arial"/>
                <w:b w:val="0"/>
                <w:color w:val="111827"/>
                <w:sz w:val="16"/>
              </w:rPr>
              <w:t>рост среднего счета Time, снижение оттока, повторяемая модель внедрения</w:t>
            </w:r>
          </w:p>
        </w:tc>
      </w:tr>
    </w:tbl>
    <w:p/>
    <w:p>
      <w:pPr>
        <w:spacing w:after="120"/>
      </w:pPr>
      <w:r>
        <w:t>Эта амбиция строится через доказательство платформенной роли Time. Каждый новый модуль должен иметь владельца процесса, данные, безопасность, экономику и понятный контракт с главной системой учета.</w:t>
      </w:r>
    </w:p>
    <w:p>
      <w:pPr>
        <w:spacing w:after="120"/>
      </w:pPr>
      <w:r>
        <w:t>Точка отсчета для метрик зрелости: базовые значения среднего счета Time и уровня оттока клиентов не публикуются и недоступны из открытых источников. До старта пилота их необходимо зафиксировать по внутренним данным (владелец платформы Time): текущий средний счет на клиента, текущий отток по сегментам и эталонная метрика использования рабочих модулей. Без этой базы метрика "рост среднего счета, снижение оттока" не имеет знаменателя, и оценить эффект модулей на Год 3 будет невозможно.</w:t>
      </w:r>
    </w:p>
    <w:p>
      <w:pPr>
        <w:pStyle w:val="Heading3"/>
      </w:pPr>
      <w:r>
        <w:t>6. Принцип выбора первого продукта</w:t>
      </w:r>
    </w:p>
    <w:p>
      <w:pPr>
        <w:spacing w:after="120"/>
      </w:pPr>
      <w:r>
        <w:t>Первый продукт должен пройти четыре проверки:</w:t>
      </w:r>
    </w:p>
    <w:p>
      <w:pPr>
        <w:pStyle w:val="ListNumber"/>
      </w:pPr>
      <w:r>
        <w:rPr>
          <w:rFonts w:ascii="Arial" w:hAnsi="Arial"/>
          <w:sz w:val="18"/>
        </w:rPr>
        <w:t>Боль уже есть внутри. Не надо сначала создавать спрос. Нужно найти процесс, где сотрудники уже работают через обходные пути.</w:t>
      </w:r>
    </w:p>
    <w:p>
      <w:pPr>
        <w:pStyle w:val="ListNumber"/>
      </w:pPr>
      <w:r>
        <w:rPr>
          <w:rFonts w:ascii="Arial" w:hAnsi="Arial"/>
          <w:sz w:val="18"/>
        </w:rPr>
        <w:t>Ценность видна быстро. Руководитель и пользователи должны увидеть результат на одном сценарии, без многомесячной платформенной стройки.</w:t>
      </w:r>
    </w:p>
    <w:p>
      <w:pPr>
        <w:pStyle w:val="ListNumber"/>
      </w:pPr>
      <w:r>
        <w:rPr>
          <w:rFonts w:ascii="Arial" w:hAnsi="Arial"/>
          <w:sz w:val="18"/>
        </w:rPr>
        <w:t>Пилот можно провести малой командой. На старте нет готовой продуктовой команды и набора проработанных гипотез.</w:t>
      </w:r>
    </w:p>
    <w:p>
      <w:pPr>
        <w:pStyle w:val="ListNumber"/>
      </w:pPr>
      <w:r>
        <w:rPr>
          <w:rFonts w:ascii="Arial" w:hAnsi="Arial"/>
          <w:sz w:val="18"/>
        </w:rPr>
        <w:t>Модуль создает платформенный фундамент. Даже если первый продукт узкий, он должен накапливать общие сущности: ссылка на сообщение, владелец, статус, контекст, источник, права.</w:t>
      </w:r>
    </w:p>
    <w:p>
      <w:pPr>
        <w:spacing w:after="120"/>
      </w:pPr>
      <w:r>
        <w:t>Жесткая остановка для любого первого продукта:</w:t>
      </w:r>
    </w:p>
    <w:p>
      <w:pPr>
        <w:pStyle w:val="ListBullet"/>
      </w:pPr>
      <w:r>
        <w:rPr>
          <w:rFonts w:ascii="Arial" w:hAnsi="Arial"/>
          <w:sz w:val="18"/>
        </w:rPr>
        <w:t>нет конкретного внутреннего заказчика;</w:t>
      </w:r>
    </w:p>
    <w:p>
      <w:pPr>
        <w:pStyle w:val="ListBullet"/>
      </w:pPr>
      <w:r>
        <w:rPr>
          <w:rFonts w:ascii="Arial" w:hAnsi="Arial"/>
          <w:sz w:val="18"/>
        </w:rPr>
        <w:t>нет 1-2 пилотных команд;</w:t>
      </w:r>
    </w:p>
    <w:p>
      <w:pPr>
        <w:pStyle w:val="ListBullet"/>
      </w:pPr>
      <w:r>
        <w:rPr>
          <w:rFonts w:ascii="Arial" w:hAnsi="Arial"/>
          <w:sz w:val="18"/>
        </w:rPr>
        <w:t>нет базового замера текущего процесса;</w:t>
      </w:r>
    </w:p>
    <w:p>
      <w:pPr>
        <w:pStyle w:val="ListBullet"/>
      </w:pPr>
      <w:r>
        <w:rPr>
          <w:rFonts w:ascii="Arial" w:hAnsi="Arial"/>
          <w:sz w:val="18"/>
        </w:rPr>
        <w:t>нет владельца безопасности и данных;</w:t>
      </w:r>
    </w:p>
    <w:p>
      <w:pPr>
        <w:pStyle w:val="ListBullet"/>
      </w:pPr>
      <w:r>
        <w:rPr>
          <w:rFonts w:ascii="Arial" w:hAnsi="Arial"/>
          <w:sz w:val="18"/>
        </w:rPr>
        <w:t>ценность нельзя измерить за 4-6 недель;</w:t>
      </w:r>
    </w:p>
    <w:p>
      <w:pPr>
        <w:pStyle w:val="ListBullet"/>
      </w:pPr>
      <w:r>
        <w:rPr>
          <w:rFonts w:ascii="Arial" w:hAnsi="Arial"/>
          <w:sz w:val="18"/>
        </w:rPr>
        <w:t>первая версия требует полноценной замены Outlook, TASKS, Confluence, Miro, CRM или ERP;</w:t>
      </w:r>
    </w:p>
    <w:p>
      <w:pPr>
        <w:pStyle w:val="ListBullet"/>
      </w:pPr>
      <w:r>
        <w:rPr>
          <w:rFonts w:ascii="Arial" w:hAnsi="Arial"/>
          <w:sz w:val="18"/>
        </w:rPr>
        <w:t>продукт выбирается из-за знакомого сценария без подтвержденной боли у пилотных команд.</w:t>
      </w:r>
    </w:p>
    <w:p>
      <w:pPr>
        <w:pStyle w:val="Heading3"/>
      </w:pPr>
      <w:r>
        <w:t>7. Продуктовая гипотеза: задачи из коммуникации</w:t>
      </w:r>
    </w:p>
    <w:p>
      <w:pPr>
        <w:pStyle w:val="Heading3"/>
      </w:pPr>
      <w:r>
        <w:t>Суть продукта</w:t>
      </w:r>
    </w:p>
    <w:p>
      <w:pPr>
        <w:spacing w:after="120"/>
      </w:pPr>
      <w:r>
        <w:t>Первый продукт - слой рабочих задач, который живет рядом с коммуникацией.</w:t>
      </w:r>
    </w:p>
    <w:p>
      <w:pPr>
        <w:spacing w:after="120"/>
      </w:pPr>
      <w:r>
        <w:t>Основной сценарий:</w:t>
      </w:r>
    </w:p>
    <w:p>
      <w:pPr>
        <w:pStyle w:val="ListNumber"/>
      </w:pPr>
      <w:r>
        <w:rPr>
          <w:rFonts w:ascii="Arial" w:hAnsi="Arial"/>
          <w:sz w:val="18"/>
        </w:rPr>
        <w:t>В канале Time появляется договоренность: "подготовить расчет", "проверить договор", "собрать фидбек", "обновить статус".</w:t>
      </w:r>
    </w:p>
    <w:p>
      <w:pPr>
        <w:pStyle w:val="ListNumber"/>
      </w:pPr>
      <w:r>
        <w:rPr>
          <w:rFonts w:ascii="Arial" w:hAnsi="Arial"/>
          <w:sz w:val="18"/>
        </w:rPr>
        <w:t>Пользователь или бот создает задачу прямо из сообщения.</w:t>
      </w:r>
    </w:p>
    <w:p>
      <w:pPr>
        <w:pStyle w:val="ListNumber"/>
      </w:pPr>
      <w:r>
        <w:rPr>
          <w:rFonts w:ascii="Arial" w:hAnsi="Arial"/>
          <w:sz w:val="18"/>
        </w:rPr>
        <w:t>Задача получает владельца, срок, ссылку на исходное сообщение, канал, участников и краткий контекст.</w:t>
      </w:r>
    </w:p>
    <w:p>
      <w:pPr>
        <w:pStyle w:val="ListNumber"/>
      </w:pPr>
      <w:r>
        <w:rPr>
          <w:rFonts w:ascii="Arial" w:hAnsi="Arial"/>
          <w:sz w:val="18"/>
        </w:rPr>
        <w:t>В рабочей панели виден список задач команды, статусы, просрочки и связь с обсуждениями.</w:t>
      </w:r>
    </w:p>
    <w:p>
      <w:pPr>
        <w:pStyle w:val="ListNumber"/>
      </w:pPr>
      <w:r>
        <w:rPr>
          <w:rFonts w:ascii="Arial" w:hAnsi="Arial"/>
          <w:sz w:val="18"/>
        </w:rPr>
        <w:t>При изменении статуса Time возвращает обновление в канал или тред.</w:t>
      </w:r>
    </w:p>
    <w:p>
      <w:pPr>
        <w:pStyle w:val="ListNumber"/>
      </w:pPr>
      <w:r>
        <w:rPr>
          <w:rFonts w:ascii="Arial" w:hAnsi="Arial"/>
          <w:sz w:val="18"/>
        </w:rPr>
        <w:t>Контекстный слой сохраняет связь "сообщение - задача - решение - итог", чтобы позже этот же контур стал основой LLM-wiki.</w:t>
      </w:r>
    </w:p>
    <w:p>
      <w:pPr>
        <w:pStyle w:val="Heading3"/>
      </w:pPr>
      <w:r>
        <w:t>Почему это сильнее для Time</w:t>
      </w:r>
    </w:p>
    <w:p>
      <w:pPr>
        <w:spacing w:after="120"/>
      </w:pPr>
      <w:r>
        <w:t>Time уже публично позиционируется как мессенджер с API, Webhook, ботами и интеграциями. На сайте прямо описаны сценарии создания задач в таск-трекерах, онлайн-встреч и обновления статусов в CRM через мессенджер. Первый модуль усиливает этот образ и переводит коммуникацию в рабочее действие.</w:t>
      </w:r>
    </w:p>
    <w:p>
      <w:pPr>
        <w:pStyle w:val="Heading3"/>
      </w:pPr>
      <w:r>
        <w:t>Что не входит в первую версию</w:t>
      </w:r>
    </w:p>
    <w:p>
      <w:pPr>
        <w:pStyle w:val="ListBullet"/>
      </w:pPr>
      <w:r>
        <w:rPr>
          <w:rFonts w:ascii="Arial" w:hAnsi="Arial"/>
          <w:sz w:val="18"/>
        </w:rPr>
        <w:t>полноценная замена TASKS, Kaiten или Яндекс Трекера;</w:t>
      </w:r>
    </w:p>
    <w:p>
      <w:pPr>
        <w:pStyle w:val="ListBullet"/>
      </w:pPr>
      <w:r>
        <w:rPr>
          <w:rFonts w:ascii="Arial" w:hAnsi="Arial"/>
          <w:sz w:val="18"/>
        </w:rPr>
        <w:t>сложная проектная иерархия;</w:t>
      </w:r>
    </w:p>
    <w:p>
      <w:pPr>
        <w:pStyle w:val="ListBullet"/>
      </w:pPr>
      <w:r>
        <w:rPr>
          <w:rFonts w:ascii="Arial" w:hAnsi="Arial"/>
          <w:sz w:val="18"/>
        </w:rPr>
        <w:t>ресурсное планирование;</w:t>
      </w:r>
    </w:p>
    <w:p>
      <w:pPr>
        <w:pStyle w:val="ListBullet"/>
      </w:pPr>
      <w:r>
        <w:rPr>
          <w:rFonts w:ascii="Arial" w:hAnsi="Arial"/>
          <w:sz w:val="18"/>
        </w:rPr>
        <w:t>финансовый учет трудозатрат;</w:t>
      </w:r>
    </w:p>
    <w:p>
      <w:pPr>
        <w:pStyle w:val="ListBullet"/>
      </w:pPr>
      <w:r>
        <w:rPr>
          <w:rFonts w:ascii="Arial" w:hAnsi="Arial"/>
          <w:sz w:val="18"/>
        </w:rPr>
        <w:t>внешняя продажа модуля;</w:t>
      </w:r>
    </w:p>
    <w:p>
      <w:pPr>
        <w:pStyle w:val="ListBullet"/>
      </w:pPr>
      <w:r>
        <w:rPr>
          <w:rFonts w:ascii="Arial" w:hAnsi="Arial"/>
          <w:sz w:val="18"/>
        </w:rPr>
        <w:t>широкий LLM-доступ ко всем перепискам;</w:t>
      </w:r>
    </w:p>
    <w:p>
      <w:pPr>
        <w:pStyle w:val="ListBullet"/>
      </w:pPr>
      <w:r>
        <w:rPr>
          <w:rFonts w:ascii="Arial" w:hAnsi="Arial"/>
          <w:sz w:val="18"/>
        </w:rPr>
        <w:t>интеграция с реальными данными Exchange;</w:t>
      </w:r>
    </w:p>
    <w:p>
      <w:pPr>
        <w:pStyle w:val="ListBullet"/>
      </w:pPr>
      <w:r>
        <w:rPr>
          <w:rFonts w:ascii="Arial" w:hAnsi="Arial"/>
          <w:sz w:val="18"/>
        </w:rPr>
        <w:t>редакторы документов и Miro-like доски;</w:t>
      </w:r>
    </w:p>
    <w:p>
      <w:pPr>
        <w:pStyle w:val="ListBullet"/>
      </w:pPr>
      <w:r>
        <w:rPr>
          <w:rFonts w:ascii="Arial" w:hAnsi="Arial"/>
          <w:sz w:val="18"/>
        </w:rPr>
        <w:t>без встроенного облачного хранилища: вложения на первом этапе остаются ссылками на исходное сообщение или внешние системы. Это временное ограничение, связанное с будущим сквозным модулем хранилища (см. карту продуктовой линейки в разделе 5), а не самостоятельное решение по файлам.</w:t>
      </w:r>
    </w:p>
    <w:p>
      <w:pPr>
        <w:pStyle w:val="Heading3"/>
      </w:pPr>
      <w:r>
        <w:t>8. Продуктовая линейка: описание всех модулей</w:t>
      </w:r>
    </w:p>
    <w:p>
      <w:pPr>
        <w:spacing w:after="120"/>
      </w:pPr>
      <w:r>
        <w:t>Этот раздел описывает полную карту модулей в едином формате: суть, ценность, плюсы, минусы, когда модуль может стать приоритетным и ключевой риск. Подробные технические модели аналитики и знаний вынесены в приложения team-effectiveness-analytics-model.md и knowledge-module-model.md.</w:t>
      </w:r>
    </w:p>
    <w:p>
      <w:pPr>
        <w:pStyle w:val="Heading3"/>
      </w:pPr>
      <w:r>
        <w:t>Слой задач из коммуникации (текущий приоритет)</w:t>
      </w:r>
    </w:p>
    <w:p>
      <w:pPr>
        <w:pStyle w:val="ListBullet"/>
      </w:pPr>
      <w:r>
        <w:rPr>
          <w:rFonts w:ascii="Arial" w:hAnsi="Arial"/>
          <w:sz w:val="18"/>
        </w:rPr>
        <w:t>Суть: задача создается из сообщения Time, получает владельца, срок, статус и ссылку на контекст; статус возвращается в канал.</w:t>
      </w:r>
    </w:p>
    <w:p>
      <w:pPr>
        <w:pStyle w:val="ListBullet"/>
      </w:pPr>
      <w:r>
        <w:rPr>
          <w:rFonts w:ascii="Arial" w:hAnsi="Arial"/>
          <w:sz w:val="18"/>
        </w:rPr>
        <w:t>Ценность: для сотрудника - договоренность не теряется; для руководителя - прозрачность, кто отвечает, к какому сроку и в каком статусе.</w:t>
      </w:r>
    </w:p>
    <w:p>
      <w:pPr>
        <w:pStyle w:val="ListBullet"/>
      </w:pPr>
      <w:r>
        <w:rPr>
          <w:rFonts w:ascii="Arial" w:hAnsi="Arial"/>
          <w:sz w:val="18"/>
        </w:rPr>
        <w:t>Плюсы: ближе всего к текущим возможностям Time (раздел 4 AS-IS), низкий риск доступа к данным, быстрый полезный результат.</w:t>
      </w:r>
    </w:p>
    <w:p>
      <w:pPr>
        <w:pStyle w:val="ListBullet"/>
      </w:pPr>
      <w:r>
        <w:rPr>
          <w:rFonts w:ascii="Arial" w:hAnsi="Arial"/>
          <w:sz w:val="18"/>
        </w:rPr>
        <w:t>Минусы: требует решения, где живет главный статус задачи; риск неявной конкуренции со зрелыми трекерами.</w:t>
      </w:r>
    </w:p>
    <w:p>
      <w:pPr>
        <w:pStyle w:val="ListBullet"/>
      </w:pPr>
      <w:r>
        <w:rPr>
          <w:rFonts w:ascii="Arial" w:hAnsi="Arial"/>
          <w:sz w:val="18"/>
        </w:rPr>
        <w:t>Когда приоритетен: при подтверждении потерь договоренностей в чатах (развилка в разделе 5).</w:t>
      </w:r>
    </w:p>
    <w:p>
      <w:pPr>
        <w:pStyle w:val="ListBullet"/>
      </w:pPr>
      <w:r>
        <w:rPr>
          <w:rFonts w:ascii="Arial" w:hAnsi="Arial"/>
          <w:sz w:val="18"/>
        </w:rPr>
        <w:t>Ключевой риск: первая версия распухает в полноценный трекер. Защита - жесткие границы первой версии (раздел 7).</w:t>
      </w:r>
    </w:p>
    <w:p>
      <w:pPr>
        <w:pStyle w:val="ListBullet"/>
      </w:pPr>
      <w:r>
        <w:rPr>
          <w:rFonts w:ascii="Arial" w:hAnsi="Arial"/>
          <w:sz w:val="18"/>
        </w:rPr>
        <w:t>Полное описание гипотезы - в разделе 7.</w:t>
      </w:r>
    </w:p>
    <w:p>
      <w:pPr>
        <w:pStyle w:val="Heading3"/>
      </w:pPr>
      <w:r>
        <w:t>Модуль A. Почта внутри Time</w:t>
      </w:r>
    </w:p>
    <w:p>
      <w:pPr>
        <w:pStyle w:val="ListBullet"/>
      </w:pPr>
      <w:r>
        <w:rPr>
          <w:rFonts w:ascii="Arial" w:hAnsi="Arial"/>
          <w:sz w:val="18"/>
        </w:rPr>
        <w:t>Суть: связка письма, обсуждения в Time и задачи; почта как рабочий сценарий внутри платформы.</w:t>
      </w:r>
    </w:p>
    <w:p>
      <w:pPr>
        <w:pStyle w:val="ListBullet"/>
      </w:pPr>
      <w:r>
        <w:rPr>
          <w:rFonts w:ascii="Arial" w:hAnsi="Arial"/>
          <w:sz w:val="18"/>
        </w:rPr>
        <w:t>Ценность: для сотрудника - меньше переключений между почтой и чатом; для компании - снижение зависимости от внешнего почтового клиента.</w:t>
      </w:r>
    </w:p>
    <w:p>
      <w:pPr>
        <w:pStyle w:val="ListBullet"/>
      </w:pPr>
      <w:r>
        <w:rPr>
          <w:rFonts w:ascii="Arial" w:hAnsi="Arial"/>
          <w:sz w:val="18"/>
        </w:rPr>
        <w:t>Плюсы: понятный ежедневный сценарий; высокий управленческий вес, если цель - заместить Outlook.</w:t>
      </w:r>
    </w:p>
    <w:p>
      <w:pPr>
        <w:pStyle w:val="ListBullet"/>
      </w:pPr>
      <w:r>
        <w:rPr>
          <w:rFonts w:ascii="Arial" w:hAnsi="Arial"/>
          <w:sz w:val="18"/>
        </w:rPr>
        <w:t>Минусы: высокий риск доступа к Exchange и правам на ящики; сложная синхронизация писем, вложений, поиска, календаря; высокая цена ошибки по безопасности.</w:t>
      </w:r>
    </w:p>
    <w:p>
      <w:pPr>
        <w:pStyle w:val="ListBullet"/>
      </w:pPr>
      <w:r>
        <w:rPr>
          <w:rFonts w:ascii="Arial" w:hAnsi="Arial"/>
          <w:sz w:val="18"/>
        </w:rPr>
        <w:t>Когда приоритетен: только при подтверждении, что Outlook является болью номер один, и наличии тестового Exchange-контура.</w:t>
      </w:r>
    </w:p>
    <w:p>
      <w:pPr>
        <w:pStyle w:val="ListBullet"/>
      </w:pPr>
      <w:r>
        <w:rPr>
          <w:rFonts w:ascii="Arial" w:hAnsi="Arial"/>
          <w:sz w:val="18"/>
        </w:rPr>
        <w:t>Ключевой риск: сложно сделать честный пилот без настоящих данных.</w:t>
      </w:r>
    </w:p>
    <w:p>
      <w:pPr>
        <w:pStyle w:val="ListBullet"/>
      </w:pPr>
      <w:r>
        <w:rPr>
          <w:rFonts w:ascii="Arial" w:hAnsi="Arial"/>
          <w:sz w:val="18"/>
        </w:rPr>
        <w:t>Интеграционный подход: партнерство с существующим Exchange-коннектором, не построение с нуля (раздел 5).</w:t>
      </w:r>
    </w:p>
    <w:p>
      <w:pPr>
        <w:pStyle w:val="Heading3"/>
      </w:pPr>
      <w:r>
        <w:t>Модуль B. Знания и контекст</w:t>
      </w:r>
    </w:p>
    <w:p>
      <w:pPr>
        <w:pStyle w:val="ListBullet"/>
      </w:pPr>
      <w:r>
        <w:rPr>
          <w:rFonts w:ascii="Arial" w:hAnsi="Arial"/>
          <w:sz w:val="18"/>
        </w:rPr>
        <w:t>Суть: LLM-Wiki - живая база знаний, которую LLM ведет из рабочих событий (чаты, решения, задачи), а сотрудники подтверждают; плюс проектный контекст, поддержка, продуктовые разъяснения, рыночные инсайты, RAG и быстрые прототипы на безопасных данных. Концепция опирается на подход LLM-Wiki Андрея Карпаты: знание - это живой документ с источником и ревизиями, а не мертвый файл.</w:t>
      </w:r>
    </w:p>
    <w:p>
      <w:pPr>
        <w:pStyle w:val="ListBullet"/>
      </w:pPr>
      <w:r>
        <w:rPr>
          <w:rFonts w:ascii="Arial" w:hAnsi="Arial"/>
          <w:sz w:val="18"/>
        </w:rPr>
        <w:t>Ценность: для сотрудника - ответы на рабочие вопросы без ручного поиска; для руководителя - повторяющиеся вопросы, пробелы в документации и потери контекста.</w:t>
      </w:r>
    </w:p>
    <w:p>
      <w:pPr>
        <w:pStyle w:val="ListBullet"/>
      </w:pPr>
      <w:r>
        <w:rPr>
          <w:rFonts w:ascii="Arial" w:hAnsi="Arial"/>
          <w:sz w:val="18"/>
        </w:rPr>
        <w:t>Плюсы: самая сильная долгосрочная дифференциация; может стать общим слоем для задач, почты, документов и решений.</w:t>
      </w:r>
    </w:p>
    <w:p>
      <w:pPr>
        <w:pStyle w:val="ListBullet"/>
      </w:pPr>
      <w:r>
        <w:rPr>
          <w:rFonts w:ascii="Arial" w:hAnsi="Arial"/>
          <w:sz w:val="18"/>
        </w:rPr>
        <w:t>Минусы: высокий риск безопасности; сложно быстро доказать бизнес-эффект; нужна строгая модель доступа к сырому контенту.</w:t>
      </w:r>
    </w:p>
    <w:p>
      <w:pPr>
        <w:pStyle w:val="ListBullet"/>
      </w:pPr>
      <w:r>
        <w:rPr>
          <w:rFonts w:ascii="Arial" w:hAnsi="Arial"/>
          <w:sz w:val="18"/>
        </w:rPr>
        <w:t>Когда приоритетен: при наличии безопасного внутреннего контура модели и конкретного процесса (адаптация, инциденты, поддержка).</w:t>
      </w:r>
    </w:p>
    <w:p>
      <w:pPr>
        <w:pStyle w:val="ListBullet"/>
      </w:pPr>
      <w:r>
        <w:rPr>
          <w:rFonts w:ascii="Arial" w:hAnsi="Arial"/>
          <w:sz w:val="18"/>
        </w:rPr>
        <w:t>Ключевой риск: продукт нравится на уровне идеи, но проваливается в регулярном использовании.</w:t>
      </w:r>
    </w:p>
    <w:p>
      <w:pPr>
        <w:pStyle w:val="ListBullet"/>
      </w:pPr>
      <w:r>
        <w:rPr>
          <w:rFonts w:ascii="Arial" w:hAnsi="Arial"/>
          <w:sz w:val="18"/>
        </w:rPr>
        <w:t>Техническая модель вынесена в knowledge-module-model.md.</w:t>
      </w:r>
    </w:p>
    <w:p>
      <w:pPr>
        <w:pStyle w:val="Heading3"/>
      </w:pPr>
      <w:r>
        <w:t>Модуль C. Аналитика эффективности команд</w:t>
      </w:r>
    </w:p>
    <w:p>
      <w:pPr>
        <w:pStyle w:val="ListBullet"/>
      </w:pPr>
      <w:r>
        <w:rPr>
          <w:rFonts w:ascii="Arial" w:hAnsi="Arial"/>
          <w:sz w:val="18"/>
        </w:rPr>
        <w:t>Суть: cycle time, throughput, SDPI, риски, качество, прогноз сроков и стоимость выполнения на основе событий слоя задач.</w:t>
      </w:r>
    </w:p>
    <w:p>
      <w:pPr>
        <w:pStyle w:val="ListBullet"/>
      </w:pPr>
      <w:r>
        <w:rPr>
          <w:rFonts w:ascii="Arial" w:hAnsi="Arial"/>
          <w:sz w:val="18"/>
        </w:rPr>
        <w:t>Ценность: для сотрудника - личная работа и сроки; для руководителя - поток, риски и прогноз; для владельца продукта - связь коммуникации с задачами и релизами.</w:t>
      </w:r>
    </w:p>
    <w:p>
      <w:pPr>
        <w:pStyle w:val="ListBullet"/>
      </w:pPr>
      <w:r>
        <w:rPr>
          <w:rFonts w:ascii="Arial" w:hAnsi="Arial"/>
          <w:sz w:val="18"/>
        </w:rPr>
        <w:t>Плюсы: усиливает прозрачность потока без ручного сбора статусов; строит фундамент для управленческого слоя.</w:t>
      </w:r>
    </w:p>
    <w:p>
      <w:pPr>
        <w:pStyle w:val="ListBullet"/>
      </w:pPr>
      <w:r>
        <w:rPr>
          <w:rFonts w:ascii="Arial" w:hAnsi="Arial"/>
          <w:sz w:val="18"/>
        </w:rPr>
        <w:t>Минусы: риск восприятия как система микроконтроля; требует событий от уже работающего слоя задач.</w:t>
      </w:r>
    </w:p>
    <w:p>
      <w:pPr>
        <w:pStyle w:val="ListBullet"/>
      </w:pPr>
      <w:r>
        <w:rPr>
          <w:rFonts w:ascii="Arial" w:hAnsi="Arial"/>
          <w:sz w:val="18"/>
        </w:rPr>
        <w:t>Когда приоритетен: после появления событий задач и статусов, не раньше.</w:t>
      </w:r>
    </w:p>
    <w:p>
      <w:pPr>
        <w:pStyle w:val="ListBullet"/>
      </w:pPr>
      <w:r>
        <w:rPr>
          <w:rFonts w:ascii="Arial" w:hAnsi="Arial"/>
          <w:sz w:val="18"/>
        </w:rPr>
        <w:t>Ключевой риск: модуль превращается в инструмент контроля людей вместо контроля потока.</w:t>
      </w:r>
    </w:p>
    <w:p>
      <w:pPr>
        <w:pStyle w:val="ListBullet"/>
      </w:pPr>
      <w:r>
        <w:rPr>
          <w:rFonts w:ascii="Arial" w:hAnsi="Arial"/>
          <w:sz w:val="18"/>
        </w:rPr>
        <w:t>Подход: построить (логика тесно связана с моделью событий Time), полная модель - в team-effectiveness-analytics-model.md.</w:t>
      </w:r>
    </w:p>
    <w:p>
      <w:pPr>
        <w:pStyle w:val="Heading3"/>
      </w:pPr>
      <w:r>
        <w:t>Модуль D. Документы</w:t>
      </w:r>
    </w:p>
    <w:p>
      <w:pPr>
        <w:pStyle w:val="ListBullet"/>
      </w:pPr>
      <w:r>
        <w:rPr>
          <w:rFonts w:ascii="Arial" w:hAnsi="Arial"/>
          <w:sz w:val="18"/>
        </w:rPr>
        <w:t>Суть: онлайн-редакторы текста, таблиц и презентаций - отдельный продукт по своей природе (аналог МойОфис / Р7 / Яндекс Документы), не функция мессенджера.</w:t>
      </w:r>
    </w:p>
    <w:p>
      <w:pPr>
        <w:pStyle w:val="ListBullet"/>
      </w:pPr>
      <w:r>
        <w:rPr>
          <w:rFonts w:ascii="Arial" w:hAnsi="Arial"/>
          <w:sz w:val="18"/>
        </w:rPr>
        <w:t>Два режима использования:</w:t>
      </w:r>
    </w:p>
    <w:p>
      <w:pPr>
        <w:pStyle w:val="ListNumber"/>
      </w:pPr>
      <w:r>
        <w:rPr>
          <w:rFonts w:ascii="Arial" w:hAnsi="Arial"/>
          <w:sz w:val="18"/>
        </w:rPr>
        <w:t>Embedded-режим внутри Time Platform: просмотр и минимальное редактирование (правки на лету, комментарии, базовое форматирование) прямо в контексте разговора.</w:t>
      </w:r>
    </w:p>
    <w:p>
      <w:pPr>
        <w:pStyle w:val="ListNumber"/>
      </w:pPr>
      <w:r>
        <w:rPr>
          <w:rFonts w:ascii="Arial" w:hAnsi="Arial"/>
          <w:sz w:val="18"/>
        </w:rPr>
        <w:t>Полноценная работа: отдельная веб-точка входа с полным набором функций редактора, куда embedded-режим выводит пользователя для глубокой работы.</w:t>
      </w:r>
    </w:p>
    <w:p>
      <w:pPr>
        <w:pStyle w:val="ListBullet"/>
      </w:pPr>
      <w:r>
        <w:rPr>
          <w:rFonts w:ascii="Arial" w:hAnsi="Arial"/>
          <w:sz w:val="18"/>
        </w:rPr>
        <w:t>Сценарии сквозной интеграции: документ из сообщения открывается как встроенный просмотрщик; из карточки задачи можно прикрепить документ с превью; изменения документа порождают событие в контекстном слое.</w:t>
      </w:r>
    </w:p>
    <w:p>
      <w:pPr>
        <w:pStyle w:val="ListBullet"/>
      </w:pPr>
      <w:r>
        <w:rPr>
          <w:rFonts w:ascii="Arial" w:hAnsi="Arial"/>
          <w:sz w:val="18"/>
        </w:rPr>
        <w:t>Ценность: сотрудник не покидает рабочий контекст; компания получает российский контур документов.</w:t>
      </w:r>
    </w:p>
    <w:p>
      <w:pPr>
        <w:pStyle w:val="ListBullet"/>
      </w:pPr>
      <w:r>
        <w:rPr>
          <w:rFonts w:ascii="Arial" w:hAnsi="Arial"/>
          <w:sz w:val="18"/>
        </w:rPr>
        <w:t>Ключевой риск: разработка полноценного редактора с нуля экономически нецелесообразна.</w:t>
      </w:r>
    </w:p>
    <w:p>
      <w:pPr>
        <w:pStyle w:val="ListBullet"/>
      </w:pPr>
      <w:r>
        <w:rPr>
          <w:rFonts w:ascii="Arial" w:hAnsi="Arial"/>
          <w:sz w:val="18"/>
        </w:rPr>
        <w:t>Подход: не строить редактор, встраивать через партнерство или лицензию существующего движка (раздел 5).</w:t>
      </w:r>
    </w:p>
    <w:p>
      <w:pPr>
        <w:pStyle w:val="ListBullet"/>
      </w:pPr>
      <w:r>
        <w:rPr>
          <w:rFonts w:ascii="Arial" w:hAnsi="Arial"/>
          <w:sz w:val="18"/>
        </w:rPr>
        <w:t>Альтернативный buy/partner-подход: построить embedded-слой на базе open-source движка (Univer, LibreOffice Online via Collabora CODE, OnlyOffice, La Suite Docs, Grist, Etherpad/HedgeDoc) с российским/IP-контролем. Подробный выбор редакторов и матрица лицензий (AGPL vs MIT/Apache, внутреннее vs коммерческое SaaS) - в opensource-office-editors-research.md на столе.</w:t>
      </w:r>
    </w:p>
    <w:p>
      <w:pPr>
        <w:pStyle w:val="Heading3"/>
      </w:pPr>
      <w:r>
        <w:t>Модуль E. Доски</w:t>
      </w:r>
    </w:p>
    <w:p>
      <w:pPr>
        <w:pStyle w:val="ListBullet"/>
      </w:pPr>
      <w:r>
        <w:rPr>
          <w:rFonts w:ascii="Arial" w:hAnsi="Arial"/>
          <w:sz w:val="18"/>
        </w:rPr>
        <w:t>Суть: инструмент визуальной совместной работы (аналог Miro), отдельный продукт, не функция мессенджера.</w:t>
      </w:r>
    </w:p>
    <w:p>
      <w:pPr>
        <w:pStyle w:val="ListBullet"/>
      </w:pPr>
      <w:r>
        <w:rPr>
          <w:rFonts w:ascii="Arial" w:hAnsi="Arial"/>
          <w:sz w:val="18"/>
        </w:rPr>
        <w:t>Два режима использования:</w:t>
      </w:r>
    </w:p>
    <w:p>
      <w:pPr>
        <w:pStyle w:val="ListNumber"/>
      </w:pPr>
      <w:r>
        <w:rPr>
          <w:rFonts w:ascii="Arial" w:hAnsi="Arial"/>
          <w:sz w:val="18"/>
        </w:rPr>
        <w:t>Embedded: простой просмотрщик и легкий редактор досок внутри платформы.</w:t>
      </w:r>
    </w:p>
    <w:p>
      <w:pPr>
        <w:pStyle w:val="ListNumber"/>
      </w:pPr>
      <w:r>
        <w:rPr>
          <w:rFonts w:ascii="Arial" w:hAnsi="Arial"/>
          <w:sz w:val="18"/>
        </w:rPr>
        <w:t>Полноценная отдельная веб-точка входа для сложной совместной работы.</w:t>
      </w:r>
    </w:p>
    <w:p>
      <w:pPr>
        <w:pStyle w:val="ListBullet"/>
      </w:pPr>
      <w:r>
        <w:rPr>
          <w:rFonts w:ascii="Arial" w:hAnsi="Arial"/>
          <w:sz w:val="18"/>
        </w:rPr>
        <w:t>Сценарии сквозной интеграции: доска, созданная в ходе обсуждения в канале, доступна по ссылке из сообщения и карточки задачи; стикер с пометкой "сделать" может превращаться в задачу слоя действий.</w:t>
      </w:r>
    </w:p>
    <w:p>
      <w:pPr>
        <w:pStyle w:val="ListBullet"/>
      </w:pPr>
      <w:r>
        <w:rPr>
          <w:rFonts w:ascii="Arial" w:hAnsi="Arial"/>
          <w:sz w:val="18"/>
        </w:rPr>
        <w:t>Ценность: визуальная работа связана с задачами и контекстом.</w:t>
      </w:r>
    </w:p>
    <w:p>
      <w:pPr>
        <w:pStyle w:val="ListBullet"/>
      </w:pPr>
      <w:r>
        <w:rPr>
          <w:rFonts w:ascii="Arial" w:hAnsi="Arial"/>
          <w:sz w:val="18"/>
        </w:rPr>
        <w:t>Ключевой риск: дублирование уже покрытых рынком инструментов.</w:t>
      </w:r>
    </w:p>
    <w:p>
      <w:pPr>
        <w:pStyle w:val="ListBullet"/>
      </w:pPr>
      <w:r>
        <w:rPr>
          <w:rFonts w:ascii="Arial" w:hAnsi="Arial"/>
          <w:sz w:val="18"/>
        </w:rPr>
        <w:t>Подход: партнерство или лицензия готового решения с embedded-интеграцией (раздел 5).</w:t>
      </w:r>
    </w:p>
    <w:p>
      <w:pPr>
        <w:pStyle w:val="ListBullet"/>
      </w:pPr>
      <w:r>
        <w:rPr>
          <w:rFonts w:ascii="Arial" w:hAnsi="Arial"/>
          <w:sz w:val="18"/>
        </w:rPr>
        <w:t>Примечание: у Т-Банка есть собственное решение для досок, которое планируется тиражировать на платформу - buy/partner может не подтвердиться, тогда доски подключаются через внутренний продукт.</w:t>
      </w:r>
    </w:p>
    <w:p>
      <w:pPr>
        <w:pStyle w:val="Heading3"/>
      </w:pPr>
      <w:r>
        <w:t>Модуль F. Облачное хранилище</w:t>
      </w:r>
    </w:p>
    <w:p>
      <w:pPr>
        <w:pStyle w:val="ListBullet"/>
      </w:pPr>
      <w:r>
        <w:rPr>
          <w:rFonts w:ascii="Arial" w:hAnsi="Arial"/>
          <w:sz w:val="18"/>
        </w:rPr>
        <w:t>Суть: единое хранилище файлов, интегрированное со всеми модулями: вложения задач, документы, доски, база знаний, почтовые вложения.</w:t>
      </w:r>
    </w:p>
    <w:p>
      <w:pPr>
        <w:pStyle w:val="ListBullet"/>
      </w:pPr>
      <w:r>
        <w:rPr>
          <w:rFonts w:ascii="Arial" w:hAnsi="Arial"/>
          <w:sz w:val="18"/>
        </w:rPr>
        <w:t>Роль в линейке: не последовательный уровень, а сквозной сервис (см. карту продуктовой линейки в разделе 5).</w:t>
      </w:r>
    </w:p>
    <w:p>
      <w:pPr>
        <w:pStyle w:val="ListBullet"/>
      </w:pPr>
      <w:r>
        <w:rPr>
          <w:rFonts w:ascii="Arial" w:hAnsi="Arial"/>
          <w:sz w:val="18"/>
        </w:rPr>
        <w:t>Ценность: единая модель файлов, прав и сроков хранения вместо разрозненных ссылок.</w:t>
      </w:r>
    </w:p>
    <w:p>
      <w:pPr>
        <w:pStyle w:val="ListBullet"/>
      </w:pPr>
      <w:r>
        <w:rPr>
          <w:rFonts w:ascii="Arial" w:hAnsi="Arial"/>
          <w:sz w:val="18"/>
        </w:rPr>
        <w:t>Ключевой риск: контур уже покрыт Яндекс.Диском для бизнеса или собственным хранилищем Т-Банка.</w:t>
      </w:r>
    </w:p>
    <w:p>
      <w:pPr>
        <w:pStyle w:val="ListBullet"/>
      </w:pPr>
      <w:r>
        <w:rPr>
          <w:rFonts w:ascii="Arial" w:hAnsi="Arial"/>
          <w:sz w:val="18"/>
        </w:rPr>
        <w:t>Подход: проверить готовое S3-совместимое решение или существующую инфраструктуру, не строить с нуля (раздел 5).</w:t>
      </w:r>
    </w:p>
    <w:p>
      <w:pPr>
        <w:pStyle w:val="Heading3"/>
      </w:pPr>
      <w:r>
        <w:t>Модуль G. Видеосвязь (видеозвонки)</w:t>
      </w:r>
    </w:p>
    <w:p>
      <w:pPr>
        <w:pStyle w:val="ListBullet"/>
      </w:pPr>
      <w:r>
        <w:rPr>
          <w:rFonts w:ascii="Arial" w:hAnsi="Arial"/>
          <w:sz w:val="18"/>
        </w:rPr>
        <w:t>Суть: видеосвязь внутри Time и досок/документов - отдельный модуль, не функция мессенджера.</w:t>
      </w:r>
    </w:p>
    <w:p>
      <w:pPr>
        <w:pStyle w:val="ListBullet"/>
      </w:pPr>
      <w:r>
        <w:rPr>
          <w:rFonts w:ascii="Arial" w:hAnsi="Arial"/>
          <w:sz w:val="18"/>
        </w:rPr>
        <w:t>Два режима использования:</w:t>
      </w:r>
    </w:p>
    <w:p>
      <w:pPr>
        <w:pStyle w:val="ListNumber"/>
      </w:pPr>
      <w:r>
        <w:rPr>
          <w:rFonts w:ascii="Arial" w:hAnsi="Arial"/>
          <w:sz w:val="18"/>
        </w:rPr>
        <w:t>Embedded: переход в видеоконференцию через кнопку в канале, на доске или из задачи.</w:t>
      </w:r>
    </w:p>
    <w:p>
      <w:pPr>
        <w:pStyle w:val="ListNumber"/>
      </w:pPr>
      <w:r>
        <w:rPr>
          <w:rFonts w:ascii="Arial" w:hAnsi="Arial"/>
          <w:sz w:val="18"/>
        </w:rPr>
        <w:t>Полноценная точка входа с расписанием, лайвстримом и записью.</w:t>
      </w:r>
    </w:p>
    <w:p>
      <w:pPr>
        <w:pStyle w:val="ListBullet"/>
      </w:pPr>
      <w:r>
        <w:rPr>
          <w:rFonts w:ascii="Arial" w:hAnsi="Arial"/>
          <w:sz w:val="18"/>
        </w:rPr>
        <w:t>Ценность: сокращение переключений между видеосвязью и действием; статус встречи возвращается в канал.</w:t>
      </w:r>
    </w:p>
    <w:p>
      <w:pPr>
        <w:pStyle w:val="ListBullet"/>
      </w:pPr>
      <w:r>
        <w:rPr>
          <w:rFonts w:ascii="Arial" w:hAnsi="Arial"/>
          <w:sz w:val="18"/>
        </w:rPr>
        <w:t>Ключевой риск: on-premise решение требует собственного MCU/сервера.</w:t>
      </w:r>
    </w:p>
    <w:p>
      <w:pPr>
        <w:pStyle w:val="ListBullet"/>
      </w:pPr>
      <w:r>
        <w:rPr>
          <w:rFonts w:ascii="Arial" w:hAnsi="Arial"/>
          <w:sz w:val="18"/>
        </w:rPr>
        <w:t>Подход: buy/partner через on-premise (TrueConf, IVA Technologies - контроль данных, AD/SSO/DLP) для Т-Банка; облачные (Яндекс Телемост, Bitrix24) - для быстрого старта. Подробнее - таблица 3 в buy-partner-vendor-landscape.md.</w:t>
      </w:r>
    </w:p>
    <w:p>
      <w:pPr>
        <w:pStyle w:val="Heading3"/>
      </w:pPr>
      <w:r>
        <w:t>9. Решение по первому продукту</w:t>
      </w:r>
    </w:p>
    <w:p>
      <w:pPr>
        <w:spacing w:after="120"/>
      </w:pPr>
      <w:r>
        <w:t>В этой версии нельзя честно сказать, что матрица уже выбрала первый продукт. Открытые источники подтверждают возможности Time и конкурентный фон, но не подтверждают внутреннюю боль, спонсора, пилотные команды и доступ к данным. Поэтому решение должно идти в два шага.</w:t>
      </w:r>
    </w:p>
    <w:p>
      <w:pPr>
        <w:pStyle w:val="Heading3"/>
      </w:pPr>
      <w:r>
        <w:t>Шаг 1. Входные условия</w:t>
      </w:r>
    </w:p>
    <w:p>
      <w:pPr>
        <w:spacing w:after="120"/>
      </w:pPr>
      <w:r>
        <w:t>Пока хотя бы один из этих пунктов не закрыт, любой выбор остается рабочей гипотезой:</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Условие</w:t>
            </w:r>
          </w:p>
        </w:tc>
        <w:tc>
          <w:tcPr>
            <w:tcW w:type="dxa" w:w="4176"/>
            <w:vAlign w:val="center"/>
            <w:shd w:fill="111827"/>
          </w:tcPr>
          <w:p>
            <w:pPr>
              <w:jc w:val="left"/>
            </w:pPr>
            <w:r/>
            <w:r>
              <w:rPr>
                <w:rFonts w:ascii="Arial" w:hAnsi="Arial"/>
                <w:b/>
                <w:color w:val="FFFFFF"/>
                <w:sz w:val="16"/>
              </w:rPr>
              <w:t>Статус сейчас</w:t>
            </w:r>
          </w:p>
        </w:tc>
        <w:tc>
          <w:tcPr>
            <w:tcW w:type="dxa" w:w="4176"/>
            <w:vAlign w:val="center"/>
            <w:shd w:fill="111827"/>
          </w:tcPr>
          <w:p>
            <w:pPr>
              <w:jc w:val="left"/>
            </w:pPr>
            <w:r/>
            <w:r>
              <w:rPr>
                <w:rFonts w:ascii="Arial" w:hAnsi="Arial"/>
                <w:b/>
                <w:color w:val="FFFFFF"/>
                <w:sz w:val="16"/>
              </w:rPr>
              <w:t>Что нужно получить</w:t>
            </w:r>
          </w:p>
        </w:tc>
      </w:tr>
      <w:tr>
        <w:tc>
          <w:tcPr>
            <w:tcW w:type="dxa" w:w="1728"/>
            <w:vAlign w:val="center"/>
            <w:shd w:fill="F8FAFC"/>
          </w:tcPr>
          <w:p>
            <w:pPr>
              <w:jc w:val="left"/>
            </w:pPr>
            <w:r/>
            <w:r>
              <w:rPr>
                <w:rFonts w:ascii="Arial" w:hAnsi="Arial"/>
                <w:b/>
                <w:color w:val="111827"/>
                <w:sz w:val="16"/>
              </w:rPr>
              <w:t>Внутренний спонсор</w:t>
            </w:r>
          </w:p>
        </w:tc>
        <w:tc>
          <w:tcPr>
            <w:tcW w:type="dxa" w:w="4176"/>
            <w:vAlign w:val="center"/>
            <w:shd w:fill="F8FAFC"/>
          </w:tcPr>
          <w:p>
            <w:pPr>
              <w:jc w:val="left"/>
            </w:pPr>
            <w:r/>
            <w:r>
              <w:rPr>
                <w:rFonts w:ascii="Arial" w:hAnsi="Arial"/>
                <w:b w:val="0"/>
                <w:color w:val="111827"/>
                <w:sz w:val="16"/>
              </w:rPr>
              <w:t>Не подтвержден</w:t>
            </w:r>
          </w:p>
        </w:tc>
        <w:tc>
          <w:tcPr>
            <w:tcW w:type="dxa" w:w="4176"/>
            <w:vAlign w:val="center"/>
            <w:shd w:fill="F8FAFC"/>
          </w:tcPr>
          <w:p>
            <w:pPr>
              <w:jc w:val="left"/>
            </w:pPr>
            <w:r/>
            <w:r>
              <w:rPr>
                <w:rFonts w:ascii="Arial" w:hAnsi="Arial"/>
                <w:b w:val="0"/>
                <w:color w:val="111827"/>
                <w:sz w:val="16"/>
              </w:rPr>
              <w:t>Имя владельца результата и критерии успеха</w:t>
            </w:r>
          </w:p>
        </w:tc>
      </w:tr>
      <w:tr>
        <w:tc>
          <w:tcPr>
            <w:tcW w:type="dxa" w:w="1728"/>
            <w:vAlign w:val="center"/>
          </w:tcPr>
          <w:p>
            <w:pPr>
              <w:jc w:val="left"/>
            </w:pPr>
            <w:r/>
            <w:r>
              <w:rPr>
                <w:rFonts w:ascii="Arial" w:hAnsi="Arial"/>
                <w:b/>
                <w:color w:val="111827"/>
                <w:sz w:val="16"/>
              </w:rPr>
              <w:t>Пилотные команды</w:t>
            </w:r>
          </w:p>
        </w:tc>
        <w:tc>
          <w:tcPr>
            <w:tcW w:type="dxa" w:w="4176"/>
            <w:vAlign w:val="center"/>
          </w:tcPr>
          <w:p>
            <w:pPr>
              <w:jc w:val="left"/>
            </w:pPr>
            <w:r/>
            <w:r>
              <w:rPr>
                <w:rFonts w:ascii="Arial" w:hAnsi="Arial"/>
                <w:b w:val="0"/>
                <w:color w:val="111827"/>
                <w:sz w:val="16"/>
              </w:rPr>
              <w:t>Не подтверждены</w:t>
            </w:r>
          </w:p>
        </w:tc>
        <w:tc>
          <w:tcPr>
            <w:tcW w:type="dxa" w:w="4176"/>
            <w:vAlign w:val="center"/>
          </w:tcPr>
          <w:p>
            <w:pPr>
              <w:jc w:val="left"/>
            </w:pPr>
            <w:r/>
            <w:r>
              <w:rPr>
                <w:rFonts w:ascii="Arial" w:hAnsi="Arial"/>
                <w:b w:val="0"/>
                <w:color w:val="111827"/>
                <w:sz w:val="16"/>
              </w:rPr>
              <w:t>1-2 команды, готовые работать на реальном сценарии</w:t>
            </w:r>
          </w:p>
        </w:tc>
      </w:tr>
      <w:tr>
        <w:tc>
          <w:tcPr>
            <w:tcW w:type="dxa" w:w="1728"/>
            <w:vAlign w:val="center"/>
            <w:shd w:fill="F8FAFC"/>
          </w:tcPr>
          <w:p>
            <w:pPr>
              <w:jc w:val="left"/>
            </w:pPr>
            <w:r/>
            <w:r>
              <w:rPr>
                <w:rFonts w:ascii="Arial" w:hAnsi="Arial"/>
                <w:b/>
                <w:color w:val="111827"/>
                <w:sz w:val="16"/>
              </w:rPr>
              <w:t>Базовый замер</w:t>
            </w:r>
          </w:p>
        </w:tc>
        <w:tc>
          <w:tcPr>
            <w:tcW w:type="dxa" w:w="4176"/>
            <w:vAlign w:val="center"/>
            <w:shd w:fill="F8FAFC"/>
          </w:tcPr>
          <w:p>
            <w:pPr>
              <w:jc w:val="left"/>
            </w:pPr>
            <w:r/>
            <w:r>
              <w:rPr>
                <w:rFonts w:ascii="Arial" w:hAnsi="Arial"/>
                <w:b w:val="0"/>
                <w:color w:val="111827"/>
                <w:sz w:val="16"/>
              </w:rPr>
              <w:t>Не проведен</w:t>
            </w:r>
          </w:p>
        </w:tc>
        <w:tc>
          <w:tcPr>
            <w:tcW w:type="dxa" w:w="4176"/>
            <w:vAlign w:val="center"/>
            <w:shd w:fill="F8FAFC"/>
          </w:tcPr>
          <w:p>
            <w:pPr>
              <w:jc w:val="left"/>
            </w:pPr>
            <w:r/>
            <w:r>
              <w:rPr>
                <w:rFonts w:ascii="Arial" w:hAnsi="Arial"/>
                <w:b w:val="0"/>
                <w:color w:val="111827"/>
                <w:sz w:val="16"/>
              </w:rPr>
              <w:t>Как процесс работает сейчас, где теряются задачи, сколько времени уходит</w:t>
            </w:r>
          </w:p>
        </w:tc>
      </w:tr>
      <w:tr>
        <w:tc>
          <w:tcPr>
            <w:tcW w:type="dxa" w:w="1728"/>
            <w:vAlign w:val="center"/>
          </w:tcPr>
          <w:p>
            <w:pPr>
              <w:jc w:val="left"/>
            </w:pPr>
            <w:r/>
            <w:r>
              <w:rPr>
                <w:rFonts w:ascii="Arial" w:hAnsi="Arial"/>
                <w:b/>
                <w:color w:val="111827"/>
                <w:sz w:val="16"/>
              </w:rPr>
              <w:t>Доступ к данным и API</w:t>
            </w:r>
          </w:p>
        </w:tc>
        <w:tc>
          <w:tcPr>
            <w:tcW w:type="dxa" w:w="4176"/>
            <w:vAlign w:val="center"/>
          </w:tcPr>
          <w:p>
            <w:pPr>
              <w:jc w:val="left"/>
            </w:pPr>
            <w:r/>
            <w:r>
              <w:rPr>
                <w:rFonts w:ascii="Arial" w:hAnsi="Arial"/>
                <w:b w:val="0"/>
                <w:color w:val="111827"/>
                <w:sz w:val="16"/>
              </w:rPr>
              <w:t>Не подтвержден</w:t>
            </w:r>
          </w:p>
        </w:tc>
        <w:tc>
          <w:tcPr>
            <w:tcW w:type="dxa" w:w="4176"/>
            <w:vAlign w:val="center"/>
          </w:tcPr>
          <w:p>
            <w:pPr>
              <w:jc w:val="left"/>
            </w:pPr>
            <w:r/>
            <w:r>
              <w:rPr>
                <w:rFonts w:ascii="Arial" w:hAnsi="Arial"/>
                <w:b w:val="0"/>
                <w:color w:val="111827"/>
                <w:sz w:val="16"/>
              </w:rPr>
              <w:t>Разрешенный контур Time API и правила работы с данными</w:t>
            </w:r>
          </w:p>
        </w:tc>
      </w:tr>
      <w:tr>
        <w:tc>
          <w:tcPr>
            <w:tcW w:type="dxa" w:w="1728"/>
            <w:vAlign w:val="center"/>
            <w:shd w:fill="F8FAFC"/>
          </w:tcPr>
          <w:p>
            <w:pPr>
              <w:jc w:val="left"/>
            </w:pPr>
            <w:r/>
            <w:r>
              <w:rPr>
                <w:rFonts w:ascii="Arial" w:hAnsi="Arial"/>
                <w:b/>
                <w:color w:val="111827"/>
                <w:sz w:val="16"/>
              </w:rPr>
              <w:t>Владелец безопасности</w:t>
            </w:r>
          </w:p>
        </w:tc>
        <w:tc>
          <w:tcPr>
            <w:tcW w:type="dxa" w:w="4176"/>
            <w:vAlign w:val="center"/>
            <w:shd w:fill="F8FAFC"/>
          </w:tcPr>
          <w:p>
            <w:pPr>
              <w:jc w:val="left"/>
            </w:pPr>
            <w:r/>
            <w:r>
              <w:rPr>
                <w:rFonts w:ascii="Arial" w:hAnsi="Arial"/>
                <w:b w:val="0"/>
                <w:color w:val="111827"/>
                <w:sz w:val="16"/>
              </w:rPr>
              <w:t>Не подтвержден</w:t>
            </w:r>
          </w:p>
        </w:tc>
        <w:tc>
          <w:tcPr>
            <w:tcW w:type="dxa" w:w="4176"/>
            <w:vAlign w:val="center"/>
            <w:shd w:fill="F8FAFC"/>
          </w:tcPr>
          <w:p>
            <w:pPr>
              <w:jc w:val="left"/>
            </w:pPr>
            <w:r/>
            <w:r>
              <w:rPr>
                <w:rFonts w:ascii="Arial" w:hAnsi="Arial"/>
                <w:b w:val="0"/>
                <w:color w:val="111827"/>
                <w:sz w:val="16"/>
              </w:rPr>
              <w:t>Ответственный за проверку данных, модель угроз и финальное согласование</w:t>
            </w:r>
          </w:p>
        </w:tc>
      </w:tr>
      <w:tr>
        <w:tc>
          <w:tcPr>
            <w:tcW w:type="dxa" w:w="1728"/>
            <w:vAlign w:val="center"/>
          </w:tcPr>
          <w:p>
            <w:pPr>
              <w:jc w:val="left"/>
            </w:pPr>
            <w:r/>
            <w:r>
              <w:rPr>
                <w:rFonts w:ascii="Arial" w:hAnsi="Arial"/>
                <w:b/>
                <w:color w:val="111827"/>
                <w:sz w:val="16"/>
              </w:rPr>
              <w:t>Решение по главному источнику статуса</w:t>
            </w:r>
          </w:p>
        </w:tc>
        <w:tc>
          <w:tcPr>
            <w:tcW w:type="dxa" w:w="4176"/>
            <w:vAlign w:val="center"/>
          </w:tcPr>
          <w:p>
            <w:pPr>
              <w:jc w:val="left"/>
            </w:pPr>
            <w:r/>
            <w:r>
              <w:rPr>
                <w:rFonts w:ascii="Arial" w:hAnsi="Arial"/>
                <w:b w:val="0"/>
                <w:color w:val="111827"/>
                <w:sz w:val="16"/>
              </w:rPr>
              <w:t>Не принято</w:t>
            </w:r>
          </w:p>
        </w:tc>
        <w:tc>
          <w:tcPr>
            <w:tcW w:type="dxa" w:w="4176"/>
            <w:vAlign w:val="center"/>
          </w:tcPr>
          <w:p>
            <w:pPr>
              <w:jc w:val="left"/>
            </w:pPr>
            <w:r/>
            <w:r>
              <w:rPr>
                <w:rFonts w:ascii="Arial" w:hAnsi="Arial"/>
                <w:b w:val="0"/>
                <w:color w:val="111827"/>
                <w:sz w:val="16"/>
              </w:rPr>
              <w:t>Что является главным источником статуса задачи: Time или текущий трекер</w:t>
            </w:r>
          </w:p>
        </w:tc>
      </w:tr>
    </w:tbl>
    <w:p/>
    <w:p>
      <w:pPr>
        <w:pStyle w:val="Heading3"/>
      </w:pPr>
      <w:r>
        <w:t>Шаг 2. Весовая оценка после входных условий</w:t>
      </w:r>
    </w:p>
    <w:p>
      <w:pPr>
        <w:spacing w:after="120"/>
      </w:pPr>
      <w:r>
        <w:t>После закрытия входных условий проводится оценка по критериям ниже. Если факта нет, ставится 0. Экспертная догадка не заменяет данные.</w:t>
      </w:r>
    </w:p>
    <w:tbl>
      <w:tblPr>
        <w:tblStyle w:val="TableGrid"/>
        <w:tblW w:type="auto" w:w="0"/>
        <w:tblLayout w:type="fixed"/>
        <w:tblLook w:firstColumn="1" w:firstRow="1" w:lastColumn="0" w:lastRow="0" w:noHBand="0" w:noVBand="1" w:val="04A0"/>
      </w:tblPr>
      <w:tblGrid>
        <w:gridCol w:w="5040"/>
        <w:gridCol w:w="5040"/>
      </w:tblGrid>
      <w:tr>
        <w:tc>
          <w:tcPr>
            <w:tcW w:type="dxa" w:w="5040"/>
            <w:vAlign w:val="center"/>
            <w:shd w:fill="111827"/>
          </w:tcPr>
          <w:p>
            <w:pPr>
              <w:jc w:val="left"/>
            </w:pPr>
            <w:r/>
            <w:r>
              <w:rPr>
                <w:rFonts w:ascii="Arial" w:hAnsi="Arial"/>
                <w:b/>
                <w:color w:val="FFFFFF"/>
                <w:sz w:val="16"/>
              </w:rPr>
              <w:t>Критерий</w:t>
            </w:r>
          </w:p>
        </w:tc>
        <w:tc>
          <w:tcPr>
            <w:tcW w:type="dxa" w:w="5040"/>
            <w:vAlign w:val="center"/>
            <w:shd w:fill="111827"/>
          </w:tcPr>
          <w:p>
            <w:pPr>
              <w:jc w:val="left"/>
            </w:pPr>
            <w:r/>
            <w:r>
              <w:rPr>
                <w:rFonts w:ascii="Arial" w:hAnsi="Arial"/>
                <w:b/>
                <w:color w:val="FFFFFF"/>
                <w:sz w:val="16"/>
              </w:rPr>
              <w:t>Вес</w:t>
            </w:r>
          </w:p>
        </w:tc>
      </w:tr>
      <w:tr>
        <w:tc>
          <w:tcPr>
            <w:tcW w:type="dxa" w:w="5040"/>
            <w:vAlign w:val="center"/>
            <w:shd w:fill="F8FAFC"/>
          </w:tcPr>
          <w:p>
            <w:pPr>
              <w:jc w:val="left"/>
            </w:pPr>
            <w:r/>
            <w:r>
              <w:rPr>
                <w:rFonts w:ascii="Arial" w:hAnsi="Arial"/>
                <w:b/>
                <w:color w:val="111827"/>
                <w:sz w:val="16"/>
              </w:rPr>
              <w:t>Подтвержденная внутренняя боль и спонсор</w:t>
            </w:r>
          </w:p>
        </w:tc>
        <w:tc>
          <w:tcPr>
            <w:tcW w:type="dxa" w:w="5040"/>
            <w:vAlign w:val="center"/>
            <w:shd w:fill="F8FAFC"/>
          </w:tcPr>
          <w:p>
            <w:pPr>
              <w:jc w:val="left"/>
            </w:pPr>
            <w:r/>
            <w:r>
              <w:rPr>
                <w:rFonts w:ascii="Arial" w:hAnsi="Arial"/>
                <w:b w:val="0"/>
                <w:color w:val="111827"/>
                <w:sz w:val="16"/>
              </w:rPr>
              <w:t>20</w:t>
            </w:r>
          </w:p>
        </w:tc>
      </w:tr>
      <w:tr>
        <w:tc>
          <w:tcPr>
            <w:tcW w:type="dxa" w:w="5040"/>
            <w:vAlign w:val="center"/>
          </w:tcPr>
          <w:p>
            <w:pPr>
              <w:jc w:val="left"/>
            </w:pPr>
            <w:r/>
            <w:r>
              <w:rPr>
                <w:rFonts w:ascii="Arial" w:hAnsi="Arial"/>
                <w:b/>
                <w:color w:val="111827"/>
                <w:sz w:val="16"/>
              </w:rPr>
              <w:t>Измеримый эффект внутри Т-Банка</w:t>
            </w:r>
          </w:p>
        </w:tc>
        <w:tc>
          <w:tcPr>
            <w:tcW w:type="dxa" w:w="5040"/>
            <w:vAlign w:val="center"/>
          </w:tcPr>
          <w:p>
            <w:pPr>
              <w:jc w:val="left"/>
            </w:pPr>
            <w:r/>
            <w:r>
              <w:rPr>
                <w:rFonts w:ascii="Arial" w:hAnsi="Arial"/>
                <w:b w:val="0"/>
                <w:color w:val="111827"/>
                <w:sz w:val="16"/>
              </w:rPr>
              <w:t>15</w:t>
            </w:r>
          </w:p>
        </w:tc>
      </w:tr>
      <w:tr>
        <w:tc>
          <w:tcPr>
            <w:tcW w:type="dxa" w:w="5040"/>
            <w:vAlign w:val="center"/>
            <w:shd w:fill="F8FAFC"/>
          </w:tcPr>
          <w:p>
            <w:pPr>
              <w:jc w:val="left"/>
            </w:pPr>
            <w:r/>
            <w:r>
              <w:rPr>
                <w:rFonts w:ascii="Arial" w:hAnsi="Arial"/>
                <w:b/>
                <w:color w:val="111827"/>
                <w:sz w:val="16"/>
              </w:rPr>
              <w:t>Скорость первого полезного результата</w:t>
            </w:r>
          </w:p>
        </w:tc>
        <w:tc>
          <w:tcPr>
            <w:tcW w:type="dxa" w:w="5040"/>
            <w:vAlign w:val="center"/>
            <w:shd w:fill="F8FAFC"/>
          </w:tcPr>
          <w:p>
            <w:pPr>
              <w:jc w:val="left"/>
            </w:pPr>
            <w:r/>
            <w:r>
              <w:rPr>
                <w:rFonts w:ascii="Arial" w:hAnsi="Arial"/>
                <w:b w:val="0"/>
                <w:color w:val="111827"/>
                <w:sz w:val="16"/>
              </w:rPr>
              <w:t>12</w:t>
            </w:r>
          </w:p>
        </w:tc>
      </w:tr>
      <w:tr>
        <w:tc>
          <w:tcPr>
            <w:tcW w:type="dxa" w:w="5040"/>
            <w:vAlign w:val="center"/>
          </w:tcPr>
          <w:p>
            <w:pPr>
              <w:jc w:val="left"/>
            </w:pPr>
            <w:r/>
            <w:r>
              <w:rPr>
                <w:rFonts w:ascii="Arial" w:hAnsi="Arial"/>
                <w:b/>
                <w:color w:val="111827"/>
                <w:sz w:val="16"/>
              </w:rPr>
              <w:t>Организационная подъемность без выделенной команды</w:t>
            </w:r>
          </w:p>
        </w:tc>
        <w:tc>
          <w:tcPr>
            <w:tcW w:type="dxa" w:w="5040"/>
            <w:vAlign w:val="center"/>
          </w:tcPr>
          <w:p>
            <w:pPr>
              <w:jc w:val="left"/>
            </w:pPr>
            <w:r/>
            <w:r>
              <w:rPr>
                <w:rFonts w:ascii="Arial" w:hAnsi="Arial"/>
                <w:b w:val="0"/>
                <w:color w:val="111827"/>
                <w:sz w:val="16"/>
              </w:rPr>
              <w:t>13</w:t>
            </w:r>
          </w:p>
        </w:tc>
      </w:tr>
      <w:tr>
        <w:tc>
          <w:tcPr>
            <w:tcW w:type="dxa" w:w="5040"/>
            <w:vAlign w:val="center"/>
            <w:shd w:fill="F8FAFC"/>
          </w:tcPr>
          <w:p>
            <w:pPr>
              <w:jc w:val="left"/>
            </w:pPr>
            <w:r/>
            <w:r>
              <w:rPr>
                <w:rFonts w:ascii="Arial" w:hAnsi="Arial"/>
                <w:b/>
                <w:color w:val="111827"/>
                <w:sz w:val="16"/>
              </w:rPr>
              <w:t>Техническая реализуемость и безопасность</w:t>
            </w:r>
          </w:p>
        </w:tc>
        <w:tc>
          <w:tcPr>
            <w:tcW w:type="dxa" w:w="5040"/>
            <w:vAlign w:val="center"/>
            <w:shd w:fill="F8FAFC"/>
          </w:tcPr>
          <w:p>
            <w:pPr>
              <w:jc w:val="left"/>
            </w:pPr>
            <w:r/>
            <w:r>
              <w:rPr>
                <w:rFonts w:ascii="Arial" w:hAnsi="Arial"/>
                <w:b w:val="0"/>
                <w:color w:val="111827"/>
                <w:sz w:val="16"/>
              </w:rPr>
              <w:t>12</w:t>
            </w:r>
          </w:p>
        </w:tc>
      </w:tr>
      <w:tr>
        <w:tc>
          <w:tcPr>
            <w:tcW w:type="dxa" w:w="5040"/>
            <w:vAlign w:val="center"/>
          </w:tcPr>
          <w:p>
            <w:pPr>
              <w:jc w:val="left"/>
            </w:pPr>
            <w:r/>
            <w:r>
              <w:rPr>
                <w:rFonts w:ascii="Arial" w:hAnsi="Arial"/>
                <w:b/>
                <w:color w:val="111827"/>
                <w:sz w:val="16"/>
              </w:rPr>
              <w:t>Платформенная польза для следующих модулей</w:t>
            </w:r>
          </w:p>
        </w:tc>
        <w:tc>
          <w:tcPr>
            <w:tcW w:type="dxa" w:w="5040"/>
            <w:vAlign w:val="center"/>
          </w:tcPr>
          <w:p>
            <w:pPr>
              <w:jc w:val="left"/>
            </w:pPr>
            <w:r/>
            <w:r>
              <w:rPr>
                <w:rFonts w:ascii="Arial" w:hAnsi="Arial"/>
                <w:b w:val="0"/>
                <w:color w:val="111827"/>
                <w:sz w:val="16"/>
              </w:rPr>
              <w:t>12</w:t>
            </w:r>
          </w:p>
        </w:tc>
      </w:tr>
      <w:tr>
        <w:tc>
          <w:tcPr>
            <w:tcW w:type="dxa" w:w="5040"/>
            <w:vAlign w:val="center"/>
            <w:shd w:fill="F8FAFC"/>
          </w:tcPr>
          <w:p>
            <w:pPr>
              <w:jc w:val="left"/>
            </w:pPr>
            <w:r/>
            <w:r>
              <w:rPr>
                <w:rFonts w:ascii="Arial" w:hAnsi="Arial"/>
                <w:b/>
                <w:color w:val="111827"/>
                <w:sz w:val="16"/>
              </w:rPr>
              <w:t>Частота использования и повторное возвращение</w:t>
            </w:r>
          </w:p>
        </w:tc>
        <w:tc>
          <w:tcPr>
            <w:tcW w:type="dxa" w:w="5040"/>
            <w:vAlign w:val="center"/>
            <w:shd w:fill="F8FAFC"/>
          </w:tcPr>
          <w:p>
            <w:pPr>
              <w:jc w:val="left"/>
            </w:pPr>
            <w:r/>
            <w:r>
              <w:rPr>
                <w:rFonts w:ascii="Arial" w:hAnsi="Arial"/>
                <w:b w:val="0"/>
                <w:color w:val="111827"/>
                <w:sz w:val="16"/>
              </w:rPr>
              <w:t>8</w:t>
            </w:r>
          </w:p>
        </w:tc>
      </w:tr>
      <w:tr>
        <w:tc>
          <w:tcPr>
            <w:tcW w:type="dxa" w:w="5040"/>
            <w:vAlign w:val="center"/>
          </w:tcPr>
          <w:p>
            <w:pPr>
              <w:jc w:val="left"/>
            </w:pPr>
            <w:r/>
            <w:r>
              <w:rPr>
                <w:rFonts w:ascii="Arial" w:hAnsi="Arial"/>
                <w:b/>
                <w:color w:val="111827"/>
                <w:sz w:val="16"/>
              </w:rPr>
              <w:t>Будущая внешняя тиражируемость</w:t>
            </w:r>
          </w:p>
        </w:tc>
        <w:tc>
          <w:tcPr>
            <w:tcW w:type="dxa" w:w="5040"/>
            <w:vAlign w:val="center"/>
          </w:tcPr>
          <w:p>
            <w:pPr>
              <w:jc w:val="left"/>
            </w:pPr>
            <w:r/>
            <w:r>
              <w:rPr>
                <w:rFonts w:ascii="Arial" w:hAnsi="Arial"/>
                <w:b w:val="0"/>
                <w:color w:val="111827"/>
                <w:sz w:val="16"/>
              </w:rPr>
              <w:t>5</w:t>
            </w:r>
          </w:p>
        </w:tc>
      </w:tr>
      <w:tr>
        <w:tc>
          <w:tcPr>
            <w:tcW w:type="dxa" w:w="5040"/>
            <w:vAlign w:val="center"/>
            <w:shd w:fill="F8FAFC"/>
          </w:tcPr>
          <w:p>
            <w:pPr>
              <w:jc w:val="left"/>
            </w:pPr>
            <w:r/>
            <w:r>
              <w:rPr>
                <w:rFonts w:ascii="Arial" w:hAnsi="Arial"/>
                <w:b/>
                <w:color w:val="111827"/>
                <w:sz w:val="16"/>
              </w:rPr>
              <w:t>Наличие внутренней экспертизы и владельцев систем</w:t>
            </w:r>
          </w:p>
        </w:tc>
        <w:tc>
          <w:tcPr>
            <w:tcW w:type="dxa" w:w="5040"/>
            <w:vAlign w:val="center"/>
            <w:shd w:fill="F8FAFC"/>
          </w:tcPr>
          <w:p>
            <w:pPr>
              <w:jc w:val="left"/>
            </w:pPr>
            <w:r/>
            <w:r>
              <w:rPr>
                <w:rFonts w:ascii="Arial" w:hAnsi="Arial"/>
                <w:b w:val="0"/>
                <w:color w:val="111827"/>
                <w:sz w:val="16"/>
              </w:rPr>
              <w:t>3</w:t>
            </w:r>
          </w:p>
        </w:tc>
      </w:tr>
    </w:tbl>
    <w:p/>
    <w:p>
      <w:pPr>
        <w:pStyle w:val="Heading3"/>
      </w:pPr>
      <w:r>
        <w:t>Предварительная сводка направлений</w:t>
      </w:r>
    </w:p>
    <w:p>
      <w:pPr>
        <w:spacing w:after="120"/>
      </w:pPr>
      <w:r>
        <w:t>Эта таблица не заменяет входные условия. Она показывает текущую логику приоритета по открытым данным и экспертным допущениям, чтобы выбор не выглядел интуитивным.</w:t>
      </w:r>
    </w:p>
    <w:tbl>
      <w:tblPr>
        <w:tblStyle w:val="TableGrid"/>
        <w:tblW w:type="auto" w:w="0"/>
        <w:tblLayout w:type="fixed"/>
        <w:tblLook w:firstColumn="1" w:firstRow="1" w:lastColumn="0" w:lastRow="0" w:noHBand="0" w:noVBand="1" w:val="04A0"/>
      </w:tblPr>
      <w:tblGrid>
        <w:gridCol w:w="2016"/>
        <w:gridCol w:w="2016"/>
        <w:gridCol w:w="2016"/>
        <w:gridCol w:w="2016"/>
        <w:gridCol w:w="2016"/>
      </w:tblGrid>
      <w:tr>
        <w:tc>
          <w:tcPr>
            <w:tcW w:type="dxa" w:w="1728"/>
            <w:vAlign w:val="center"/>
            <w:shd w:fill="111827"/>
          </w:tcPr>
          <w:p>
            <w:pPr>
              <w:jc w:val="left"/>
            </w:pPr>
            <w:r/>
            <w:r>
              <w:rPr>
                <w:rFonts w:ascii="Arial" w:hAnsi="Arial"/>
                <w:b/>
                <w:color w:val="FFFFFF"/>
                <w:sz w:val="16"/>
              </w:rPr>
              <w:t>Направление</w:t>
            </w:r>
          </w:p>
        </w:tc>
        <w:tc>
          <w:tcPr>
            <w:tcW w:type="dxa" w:w="2088"/>
            <w:vAlign w:val="center"/>
            <w:shd w:fill="111827"/>
          </w:tcPr>
          <w:p>
            <w:pPr>
              <w:jc w:val="left"/>
            </w:pPr>
            <w:r/>
            <w:r>
              <w:rPr>
                <w:rFonts w:ascii="Arial" w:hAnsi="Arial"/>
                <w:b/>
                <w:color w:val="FFFFFF"/>
                <w:sz w:val="16"/>
              </w:rPr>
              <w:t>Черновой балл до штрафов</w:t>
            </w:r>
          </w:p>
        </w:tc>
        <w:tc>
          <w:tcPr>
            <w:tcW w:type="dxa" w:w="2088"/>
            <w:vAlign w:val="center"/>
            <w:shd w:fill="111827"/>
          </w:tcPr>
          <w:p>
            <w:pPr>
              <w:jc w:val="left"/>
            </w:pPr>
            <w:r/>
            <w:r>
              <w:rPr>
                <w:rFonts w:ascii="Arial" w:hAnsi="Arial"/>
                <w:b/>
                <w:color w:val="FFFFFF"/>
                <w:sz w:val="16"/>
              </w:rPr>
              <w:t>Технические штрафы</w:t>
            </w:r>
          </w:p>
        </w:tc>
        <w:tc>
          <w:tcPr>
            <w:tcW w:type="dxa" w:w="2088"/>
            <w:vAlign w:val="center"/>
            <w:shd w:fill="111827"/>
          </w:tcPr>
          <w:p>
            <w:pPr>
              <w:jc w:val="left"/>
            </w:pPr>
            <w:r/>
            <w:r>
              <w:rPr>
                <w:rFonts w:ascii="Arial" w:hAnsi="Arial"/>
                <w:b/>
                <w:color w:val="FFFFFF"/>
                <w:sz w:val="16"/>
              </w:rPr>
              <w:t>Итоговый ориентир</w:t>
            </w:r>
          </w:p>
        </w:tc>
        <w:tc>
          <w:tcPr>
            <w:tcW w:type="dxa" w:w="2088"/>
            <w:vAlign w:val="center"/>
            <w:shd w:fill="111827"/>
          </w:tcPr>
          <w:p>
            <w:pPr>
              <w:jc w:val="left"/>
            </w:pPr>
            <w:r/>
            <w:r>
              <w:rPr>
                <w:rFonts w:ascii="Arial" w:hAnsi="Arial"/>
                <w:b/>
                <w:color w:val="FFFFFF"/>
                <w:sz w:val="16"/>
              </w:rPr>
              <w:t>Вывод</w:t>
            </w:r>
          </w:p>
        </w:tc>
      </w:tr>
      <w:tr>
        <w:tc>
          <w:tcPr>
            <w:tcW w:type="dxa" w:w="1728"/>
            <w:vAlign w:val="center"/>
            <w:shd w:fill="F8FAFC"/>
          </w:tcPr>
          <w:p>
            <w:pPr>
              <w:jc w:val="left"/>
            </w:pPr>
            <w:r/>
            <w:r>
              <w:rPr>
                <w:rFonts w:ascii="Arial" w:hAnsi="Arial"/>
                <w:b/>
                <w:color w:val="111827"/>
                <w:sz w:val="16"/>
              </w:rPr>
              <w:t>Слой задач из Time</w:t>
            </w:r>
          </w:p>
        </w:tc>
        <w:tc>
          <w:tcPr>
            <w:tcW w:type="dxa" w:w="2088"/>
            <w:vAlign w:val="center"/>
            <w:shd w:fill="F8FAFC"/>
          </w:tcPr>
          <w:p>
            <w:pPr>
              <w:jc w:val="left"/>
            </w:pPr>
            <w:r/>
            <w:r>
              <w:rPr>
                <w:rFonts w:ascii="Arial" w:hAnsi="Arial"/>
                <w:b w:val="0"/>
                <w:color w:val="111827"/>
                <w:sz w:val="16"/>
              </w:rPr>
              <w:t>72</w:t>
            </w:r>
          </w:p>
        </w:tc>
        <w:tc>
          <w:tcPr>
            <w:tcW w:type="dxa" w:w="2088"/>
            <w:vAlign w:val="center"/>
            <w:shd w:fill="F8FAFC"/>
          </w:tcPr>
          <w:p>
            <w:pPr>
              <w:jc w:val="left"/>
            </w:pPr>
            <w:r/>
            <w:r>
              <w:rPr>
                <w:rFonts w:ascii="Arial" w:hAnsi="Arial"/>
                <w:b w:val="0"/>
                <w:color w:val="111827"/>
                <w:sz w:val="16"/>
              </w:rPr>
              <w:t>-7</w:t>
            </w:r>
          </w:p>
        </w:tc>
        <w:tc>
          <w:tcPr>
            <w:tcW w:type="dxa" w:w="2088"/>
            <w:vAlign w:val="center"/>
            <w:shd w:fill="F8FAFC"/>
          </w:tcPr>
          <w:p>
            <w:pPr>
              <w:jc w:val="left"/>
            </w:pPr>
            <w:r/>
            <w:r>
              <w:rPr>
                <w:rFonts w:ascii="Arial" w:hAnsi="Arial"/>
                <w:b w:val="0"/>
                <w:color w:val="111827"/>
                <w:sz w:val="16"/>
              </w:rPr>
              <w:t>65</w:t>
            </w:r>
          </w:p>
        </w:tc>
        <w:tc>
          <w:tcPr>
            <w:tcW w:type="dxa" w:w="2088"/>
            <w:vAlign w:val="center"/>
            <w:shd w:fill="F8FAFC"/>
          </w:tcPr>
          <w:p>
            <w:pPr>
              <w:jc w:val="left"/>
            </w:pPr>
            <w:r/>
            <w:r>
              <w:rPr>
                <w:rFonts w:ascii="Arial" w:hAnsi="Arial"/>
                <w:b w:val="0"/>
                <w:color w:val="111827"/>
                <w:sz w:val="16"/>
              </w:rPr>
              <w:t>лучшее направление для предварительного исследования</w:t>
            </w:r>
          </w:p>
        </w:tc>
      </w:tr>
      <w:tr>
        <w:tc>
          <w:tcPr>
            <w:tcW w:type="dxa" w:w="1728"/>
            <w:vAlign w:val="center"/>
          </w:tcPr>
          <w:p>
            <w:pPr>
              <w:jc w:val="left"/>
            </w:pPr>
            <w:r/>
            <w:r>
              <w:rPr>
                <w:rFonts w:ascii="Arial" w:hAnsi="Arial"/>
                <w:b/>
                <w:color w:val="111827"/>
                <w:sz w:val="16"/>
              </w:rPr>
              <w:t>Почтовый сценарий</w:t>
            </w:r>
          </w:p>
        </w:tc>
        <w:tc>
          <w:tcPr>
            <w:tcW w:type="dxa" w:w="2088"/>
            <w:vAlign w:val="center"/>
          </w:tcPr>
          <w:p>
            <w:pPr>
              <w:jc w:val="left"/>
            </w:pPr>
            <w:r/>
            <w:r>
              <w:rPr>
                <w:rFonts w:ascii="Arial" w:hAnsi="Arial"/>
                <w:b w:val="0"/>
                <w:color w:val="111827"/>
                <w:sz w:val="16"/>
              </w:rPr>
              <w:t>56</w:t>
            </w:r>
          </w:p>
        </w:tc>
        <w:tc>
          <w:tcPr>
            <w:tcW w:type="dxa" w:w="2088"/>
            <w:vAlign w:val="center"/>
          </w:tcPr>
          <w:p>
            <w:pPr>
              <w:jc w:val="left"/>
            </w:pPr>
            <w:r/>
            <w:r>
              <w:rPr>
                <w:rFonts w:ascii="Arial" w:hAnsi="Arial"/>
                <w:b w:val="0"/>
                <w:color w:val="111827"/>
                <w:sz w:val="16"/>
              </w:rPr>
              <w:t>-20</w:t>
            </w:r>
          </w:p>
        </w:tc>
        <w:tc>
          <w:tcPr>
            <w:tcW w:type="dxa" w:w="2088"/>
            <w:vAlign w:val="center"/>
          </w:tcPr>
          <w:p>
            <w:pPr>
              <w:jc w:val="left"/>
            </w:pPr>
            <w:r/>
            <w:r>
              <w:rPr>
                <w:rFonts w:ascii="Arial" w:hAnsi="Arial"/>
                <w:b w:val="0"/>
                <w:color w:val="111827"/>
                <w:sz w:val="16"/>
              </w:rPr>
              <w:t>36</w:t>
            </w:r>
          </w:p>
        </w:tc>
        <w:tc>
          <w:tcPr>
            <w:tcW w:type="dxa" w:w="2088"/>
            <w:vAlign w:val="center"/>
          </w:tcPr>
          <w:p>
            <w:pPr>
              <w:jc w:val="left"/>
            </w:pPr>
            <w:r/>
            <w:r>
              <w:rPr>
                <w:rFonts w:ascii="Arial" w:hAnsi="Arial"/>
                <w:b w:val="0"/>
                <w:color w:val="111827"/>
                <w:sz w:val="16"/>
              </w:rPr>
              <w:t>сильное направление, но отдельный продукт из-за Exchange</w:t>
            </w:r>
          </w:p>
        </w:tc>
      </w:tr>
      <w:tr>
        <w:tc>
          <w:tcPr>
            <w:tcW w:type="dxa" w:w="1728"/>
            <w:vAlign w:val="center"/>
            <w:shd w:fill="F8FAFC"/>
          </w:tcPr>
          <w:p>
            <w:pPr>
              <w:jc w:val="left"/>
            </w:pPr>
            <w:r/>
            <w:r>
              <w:rPr>
                <w:rFonts w:ascii="Arial" w:hAnsi="Arial"/>
                <w:b/>
                <w:color w:val="111827"/>
                <w:sz w:val="16"/>
              </w:rPr>
              <w:t>Умный слой знаний</w:t>
            </w:r>
          </w:p>
        </w:tc>
        <w:tc>
          <w:tcPr>
            <w:tcW w:type="dxa" w:w="2088"/>
            <w:vAlign w:val="center"/>
            <w:shd w:fill="F8FAFC"/>
          </w:tcPr>
          <w:p>
            <w:pPr>
              <w:jc w:val="left"/>
            </w:pPr>
            <w:r/>
            <w:r>
              <w:rPr>
                <w:rFonts w:ascii="Arial" w:hAnsi="Arial"/>
                <w:b w:val="0"/>
                <w:color w:val="111827"/>
                <w:sz w:val="16"/>
              </w:rPr>
              <w:t>60</w:t>
            </w:r>
          </w:p>
        </w:tc>
        <w:tc>
          <w:tcPr>
            <w:tcW w:type="dxa" w:w="2088"/>
            <w:vAlign w:val="center"/>
            <w:shd w:fill="F8FAFC"/>
          </w:tcPr>
          <w:p>
            <w:pPr>
              <w:jc w:val="left"/>
            </w:pPr>
            <w:r/>
            <w:r>
              <w:rPr>
                <w:rFonts w:ascii="Arial" w:hAnsi="Arial"/>
                <w:b w:val="0"/>
                <w:color w:val="111827"/>
                <w:sz w:val="16"/>
              </w:rPr>
              <w:t>-22</w:t>
            </w:r>
          </w:p>
        </w:tc>
        <w:tc>
          <w:tcPr>
            <w:tcW w:type="dxa" w:w="2088"/>
            <w:vAlign w:val="center"/>
            <w:shd w:fill="F8FAFC"/>
          </w:tcPr>
          <w:p>
            <w:pPr>
              <w:jc w:val="left"/>
            </w:pPr>
            <w:r/>
            <w:r>
              <w:rPr>
                <w:rFonts w:ascii="Arial" w:hAnsi="Arial"/>
                <w:b w:val="0"/>
                <w:color w:val="111827"/>
                <w:sz w:val="16"/>
              </w:rPr>
              <w:t>38</w:t>
            </w:r>
          </w:p>
        </w:tc>
        <w:tc>
          <w:tcPr>
            <w:tcW w:type="dxa" w:w="2088"/>
            <w:vAlign w:val="center"/>
            <w:shd w:fill="F8FAFC"/>
          </w:tcPr>
          <w:p>
            <w:pPr>
              <w:jc w:val="left"/>
            </w:pPr>
            <w:r/>
            <w:r>
              <w:rPr>
                <w:rFonts w:ascii="Arial" w:hAnsi="Arial"/>
                <w:b w:val="0"/>
                <w:color w:val="111827"/>
                <w:sz w:val="16"/>
              </w:rPr>
              <w:t>стратегически важен, но опасен как первая версия</w:t>
            </w:r>
          </w:p>
        </w:tc>
      </w:tr>
      <w:tr>
        <w:tc>
          <w:tcPr>
            <w:tcW w:type="dxa" w:w="1728"/>
            <w:vAlign w:val="center"/>
          </w:tcPr>
          <w:p>
            <w:pPr>
              <w:jc w:val="left"/>
            </w:pPr>
            <w:r/>
            <w:r>
              <w:rPr>
                <w:rFonts w:ascii="Arial" w:hAnsi="Arial"/>
                <w:b/>
                <w:color w:val="111827"/>
                <w:sz w:val="16"/>
              </w:rPr>
              <w:t>Документы и доски</w:t>
            </w:r>
          </w:p>
        </w:tc>
        <w:tc>
          <w:tcPr>
            <w:tcW w:type="dxa" w:w="2088"/>
            <w:vAlign w:val="center"/>
          </w:tcPr>
          <w:p>
            <w:pPr>
              <w:jc w:val="left"/>
            </w:pPr>
            <w:r/>
            <w:r>
              <w:rPr>
                <w:rFonts w:ascii="Arial" w:hAnsi="Arial"/>
                <w:b w:val="0"/>
                <w:color w:val="111827"/>
                <w:sz w:val="16"/>
              </w:rPr>
              <w:t>48</w:t>
            </w:r>
          </w:p>
        </w:tc>
        <w:tc>
          <w:tcPr>
            <w:tcW w:type="dxa" w:w="2088"/>
            <w:vAlign w:val="center"/>
          </w:tcPr>
          <w:p>
            <w:pPr>
              <w:jc w:val="left"/>
            </w:pPr>
            <w:r/>
            <w:r>
              <w:rPr>
                <w:rFonts w:ascii="Arial" w:hAnsi="Arial"/>
                <w:b w:val="0"/>
                <w:color w:val="111827"/>
                <w:sz w:val="16"/>
              </w:rPr>
              <w:t>-14</w:t>
            </w:r>
          </w:p>
        </w:tc>
        <w:tc>
          <w:tcPr>
            <w:tcW w:type="dxa" w:w="2088"/>
            <w:vAlign w:val="center"/>
          </w:tcPr>
          <w:p>
            <w:pPr>
              <w:jc w:val="left"/>
            </w:pPr>
            <w:r/>
            <w:r>
              <w:rPr>
                <w:rFonts w:ascii="Arial" w:hAnsi="Arial"/>
                <w:b w:val="0"/>
                <w:color w:val="111827"/>
                <w:sz w:val="16"/>
              </w:rPr>
              <w:t>34</w:t>
            </w:r>
          </w:p>
        </w:tc>
        <w:tc>
          <w:tcPr>
            <w:tcW w:type="dxa" w:w="2088"/>
            <w:vAlign w:val="center"/>
          </w:tcPr>
          <w:p>
            <w:pPr>
              <w:jc w:val="left"/>
            </w:pPr>
            <w:r/>
            <w:r>
              <w:rPr>
                <w:rFonts w:ascii="Arial" w:hAnsi="Arial"/>
                <w:b w:val="0"/>
                <w:color w:val="111827"/>
                <w:sz w:val="16"/>
              </w:rPr>
              <w:t>позже, после задач и контекста</w:t>
            </w:r>
          </w:p>
        </w:tc>
      </w:tr>
    </w:tbl>
    <w:p/>
    <w:p>
      <w:pPr>
        <w:spacing w:after="120"/>
      </w:pPr>
      <w:r>
        <w:t>Баллы в таблице - экспертная оценка порядка величины, а не точный замер: диапазон неопределенности каждого чернового балла составляет не менее +/-10 пунктов (например, слой задач - не "72", а интервал "62-72"). Разница между направлениями внутри диапазона не является значимой до появления внутренних данных. Точность появится только после входных условий: заказчик, замер, пилотные команды, API и безопасность.</w:t>
      </w:r>
    </w:p>
    <w:p>
      <w:pPr>
        <w:spacing w:after="120"/>
      </w:pPr>
      <w:r>
        <w:t>Почему задачи лидируют даже без финального выбора: они ближе к текущим возможностям Time, требуют меньше доступа к чувствительным данным и быстрее показывают ценность в одном сценарии. Почему это еще не решение: нет внутреннего заказчика, исходного замера, пилотных команд и технической проверки API.</w:t>
      </w:r>
    </w:p>
    <w:p>
      <w:pPr>
        <w:spacing w:after="120"/>
      </w:pPr>
      <w:r>
        <w:t>Отдельная качественная ремарка: AS-IS-паттерн Time дополнительно снижает риск первого продукта (см. раздел 4). Более 2000 ботов и workflow, которые сотрудники уже собрали сами, означают, что спрос на автоматизацию действий проявлен явочным порядком, а не гипотетически. Веса и баллы в этой таблице на этом фоне не пересчитываются - без внутренних данных пересчет был бы необоснован, но качественный фактор снижения неопределенности учитывается при интерпретации результатов.</w:t>
      </w:r>
    </w:p>
    <w:p>
      <w:pPr>
        <w:spacing w:after="120"/>
      </w:pPr>
      <w:r>
        <w:t>Правило решения:</w:t>
      </w:r>
    </w:p>
    <w:p>
      <w:pPr>
        <w:pStyle w:val="ListBullet"/>
      </w:pPr>
      <w:r>
        <w:rPr>
          <w:rFonts w:ascii="Arial" w:hAnsi="Arial"/>
          <w:sz w:val="18"/>
        </w:rPr>
        <w:t>75+ баллов - можно рекомендовать первым продуктом;</w:t>
      </w:r>
    </w:p>
    <w:p>
      <w:pPr>
        <w:pStyle w:val="ListBullet"/>
      </w:pPr>
      <w:r>
        <w:rPr>
          <w:rFonts w:ascii="Arial" w:hAnsi="Arial"/>
          <w:sz w:val="18"/>
        </w:rPr>
        <w:t>70-74 балла - короткий список, нужна дополнительная проверка;</w:t>
      </w:r>
    </w:p>
    <w:p>
      <w:pPr>
        <w:pStyle w:val="ListBullet"/>
      </w:pPr>
      <w:r>
        <w:rPr>
          <w:rFonts w:ascii="Arial" w:hAnsi="Arial"/>
          <w:sz w:val="18"/>
        </w:rPr>
        <w:t>ниже 70 баллов - не брать первым без новых данных;</w:t>
      </w:r>
    </w:p>
    <w:p>
      <w:pPr>
        <w:pStyle w:val="ListBullet"/>
      </w:pPr>
      <w:r>
        <w:rPr>
          <w:rFonts w:ascii="Arial" w:hAnsi="Arial"/>
          <w:sz w:val="18"/>
        </w:rPr>
        <w:t>отрыв победителя должен быть 5+ баллов;</w:t>
      </w:r>
    </w:p>
    <w:p>
      <w:pPr>
        <w:pStyle w:val="ListBullet"/>
      </w:pPr>
      <w:r>
        <w:rPr>
          <w:rFonts w:ascii="Arial" w:hAnsi="Arial"/>
          <w:sz w:val="18"/>
        </w:rPr>
        <w:t>выбор должен выдерживать проверку чувствительности при изменении весов на 10-15%.</w:t>
      </w:r>
    </w:p>
    <w:p>
      <w:pPr>
        <w:pStyle w:val="Heading3"/>
      </w:pPr>
      <w:r>
        <w:t>Текущая продуктовая гипотеза</w:t>
      </w:r>
    </w:p>
    <w:p>
      <w:pPr>
        <w:spacing w:after="120"/>
      </w:pPr>
      <w:r>
        <w:t>Сейчас задачи из Time являются самой сильной продуктовой гипотезой для проверки. Финальная рекомендация появится после входных условий. Причина: задачи лучше остальных направлений показывают первый полезный результат, требуют меньше рискованного доступа, естественно встраиваются в коммуникацию и дают общий слой действий для будущих доменных модулей.</w:t>
      </w:r>
    </w:p>
    <w:p>
      <w:pPr>
        <w:spacing w:after="120"/>
      </w:pPr>
      <w:r>
        <w:t>Но финальное решение возможно только после входных условий. Если спонсор и пилотные команды подтвердят боль по задачам, этот продукт должен стать первым. Если сильнее подтвердится боль Outlook, первым вариантом станет почтовый сценарий. Если есть согласованный безопасный контур LLM и конкретный процесс, можно вернуться к умному слою знаний.</w:t>
      </w:r>
    </w:p>
    <w:p>
      <w:pPr>
        <w:pStyle w:val="Heading3"/>
      </w:pPr>
      <w:r>
        <w:t>Что именно делаем с задачами</w:t>
      </w:r>
    </w:p>
    <w:p>
      <w:pPr>
        <w:spacing w:after="120"/>
      </w:pPr>
      <w:r>
        <w:t>Первый продукт не должен быть новым главным трекером компании. На первом этапе это слой захвата и координации задач из коммуникации.</w:t>
      </w:r>
    </w:p>
    <w:p>
      <w:pPr>
        <w:spacing w:after="120"/>
      </w:pPr>
      <w:r>
        <w:t>Варианты режима:</w:t>
      </w:r>
    </w:p>
    <w:p>
      <w:pPr>
        <w:pStyle w:val="ListNumber"/>
      </w:pPr>
      <w:r>
        <w:rPr>
          <w:rFonts w:ascii="Arial" w:hAnsi="Arial"/>
          <w:sz w:val="18"/>
        </w:rPr>
        <w:t>Без внешнего трекера: Time хранит легкую задачу для пилотного сценария. TASKS, Kaiten или Яндекс Трекер остаются зрелыми системами проектного учета.</w:t>
      </w:r>
    </w:p>
    <w:p>
      <w:pPr>
        <w:pStyle w:val="ListNumber"/>
      </w:pPr>
      <w:r>
        <w:rPr>
          <w:rFonts w:ascii="Arial" w:hAnsi="Arial"/>
          <w:sz w:val="18"/>
        </w:rPr>
        <w:t>С внешним трекером: Time создает задачу из сообщения и синхронизирует ее с текущей системой, а внешний трекер остается главным источником статуса.</w:t>
      </w:r>
    </w:p>
    <w:p>
      <w:pPr>
        <w:pStyle w:val="ListNumber"/>
      </w:pPr>
      <w:r>
        <w:rPr>
          <w:rFonts w:ascii="Arial" w:hAnsi="Arial"/>
          <w:sz w:val="18"/>
        </w:rPr>
        <w:t>Смешанный режим: Time хранит контекст, источник, обсуждение и уведомления, а доменная система хранит профильную часть задачи.</w:t>
      </w:r>
    </w:p>
    <w:p>
      <w:pPr>
        <w:spacing w:after="120"/>
      </w:pPr>
      <w:r>
        <w:t>Режим легкой задачи внутри Time допустим только для пилота в командах без зрелого трекера. В него не должны входить сложные доски, спринты, иерархии, ресурсное планирование, отчеты и миграции.</w:t>
      </w:r>
    </w:p>
    <w:p>
      <w:pPr>
        <w:spacing w:after="120"/>
      </w:pPr>
      <w:r>
        <w:t>Для защиты перед продуктовым ревью сильнее выглядит второй или смешанный режим: Time усиливает рабочий поток, но не пытается сразу заменить существующий трекер.</w:t>
      </w:r>
    </w:p>
    <w:p>
      <w:pPr>
        <w:pStyle w:val="Heading3"/>
      </w:pPr>
      <w:r>
        <w:t>10. Модульная модель по ролям и подразделениям</w:t>
      </w:r>
    </w:p>
    <w:p>
      <w:pPr>
        <w:spacing w:after="120"/>
      </w:pPr>
      <w:r>
        <w:t>Time Platform не должна развиваться как одно большое приложение со множеством функций. Более сильная модель: единое ядро коммуникации, задач, событий, прав, поиска, аудита и контекста плюс набор доменных модулей для разных групп сотрудников.</w:t>
      </w:r>
    </w:p>
    <w:p>
      <w:pPr>
        <w:pStyle w:val="Heading3"/>
      </w:pPr>
      <w:r>
        <w:t>Общие платформенные сущности</w:t>
      </w:r>
    </w:p>
    <w:p>
      <w:pPr>
        <w:spacing w:after="120"/>
      </w:pPr>
      <w:r>
        <w:t>Эти сущности должны быть общими для всех модулей:</w:t>
      </w:r>
    </w:p>
    <w:p>
      <w:pPr>
        <w:pStyle w:val="ListBullet"/>
      </w:pPr>
      <w:r>
        <w:rPr>
          <w:rFonts w:ascii="Arial" w:hAnsi="Arial"/>
          <w:sz w:val="18"/>
        </w:rPr>
        <w:t>пользователь, команда, роль, гость, сервисный аккаунт;</w:t>
      </w:r>
    </w:p>
    <w:p>
      <w:pPr>
        <w:pStyle w:val="ListBullet"/>
      </w:pPr>
      <w:r>
        <w:rPr>
          <w:rFonts w:ascii="Arial" w:hAnsi="Arial"/>
          <w:sz w:val="18"/>
        </w:rPr>
        <w:t>канал, сообщение, тред, источник;</w:t>
      </w:r>
    </w:p>
    <w:p>
      <w:pPr>
        <w:pStyle w:val="ListBullet"/>
      </w:pPr>
      <w:r>
        <w:rPr>
          <w:rFonts w:ascii="Arial" w:hAnsi="Arial"/>
          <w:sz w:val="18"/>
        </w:rPr>
        <w:t>задача, владелец, статус, срок, приоритет;</w:t>
      </w:r>
    </w:p>
    <w:p>
      <w:pPr>
        <w:pStyle w:val="ListBullet"/>
      </w:pPr>
      <w:r>
        <w:rPr>
          <w:rFonts w:ascii="Arial" w:hAnsi="Arial"/>
          <w:sz w:val="18"/>
        </w:rPr>
        <w:t>событие, уведомление, действие, журнал;</w:t>
      </w:r>
    </w:p>
    <w:p>
      <w:pPr>
        <w:pStyle w:val="ListBullet"/>
      </w:pPr>
      <w:r>
        <w:rPr>
          <w:rFonts w:ascii="Arial" w:hAnsi="Arial"/>
          <w:sz w:val="18"/>
        </w:rPr>
        <w:t>документ, ссылка, версия, главная система учета;</w:t>
      </w:r>
    </w:p>
    <w:p>
      <w:pPr>
        <w:pStyle w:val="ListBullet"/>
      </w:pPr>
      <w:r>
        <w:rPr>
          <w:rFonts w:ascii="Arial" w:hAnsi="Arial"/>
          <w:sz w:val="18"/>
        </w:rPr>
        <w:t>контекст, резюме, связанный артефакт;</w:t>
      </w:r>
    </w:p>
    <w:p>
      <w:pPr>
        <w:pStyle w:val="ListBullet"/>
      </w:pPr>
      <w:r>
        <w:rPr>
          <w:rFonts w:ascii="Arial" w:hAnsi="Arial"/>
          <w:sz w:val="18"/>
        </w:rPr>
        <w:t>политика доступа, срок хранения, аудит, юридическое удержание;</w:t>
      </w:r>
    </w:p>
    <w:p>
      <w:pPr>
        <w:pStyle w:val="ListBullet"/>
      </w:pPr>
      <w:r>
        <w:rPr>
          <w:rFonts w:ascii="Arial" w:hAnsi="Arial"/>
          <w:sz w:val="18"/>
        </w:rPr>
        <w:t>интеграционный адаптер и вебхук.</w:t>
      </w:r>
    </w:p>
    <w:p>
      <w:pPr>
        <w:pStyle w:val="Heading3"/>
      </w:pPr>
      <w:r>
        <w:t>Доменные модули</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Слой сотрудников</w:t>
            </w:r>
          </w:p>
        </w:tc>
        <w:tc>
          <w:tcPr>
            <w:tcW w:type="dxa" w:w="4176"/>
            <w:vAlign w:val="center"/>
            <w:shd w:fill="111827"/>
          </w:tcPr>
          <w:p>
            <w:pPr>
              <w:jc w:val="left"/>
            </w:pPr>
            <w:r/>
            <w:r>
              <w:rPr>
                <w:rFonts w:ascii="Arial" w:hAnsi="Arial"/>
                <w:b/>
                <w:color w:val="FFFFFF"/>
                <w:sz w:val="16"/>
              </w:rPr>
              <w:t>Возможные модули</w:t>
            </w:r>
          </w:p>
        </w:tc>
        <w:tc>
          <w:tcPr>
            <w:tcW w:type="dxa" w:w="4176"/>
            <w:vAlign w:val="center"/>
            <w:shd w:fill="111827"/>
          </w:tcPr>
          <w:p>
            <w:pPr>
              <w:jc w:val="left"/>
            </w:pPr>
            <w:r/>
            <w:r>
              <w:rPr>
                <w:rFonts w:ascii="Arial" w:hAnsi="Arial"/>
                <w:b/>
                <w:color w:val="FFFFFF"/>
                <w:sz w:val="16"/>
              </w:rPr>
              <w:t>Ценность для Time</w:t>
            </w:r>
          </w:p>
        </w:tc>
      </w:tr>
      <w:tr>
        <w:tc>
          <w:tcPr>
            <w:tcW w:type="dxa" w:w="1728"/>
            <w:vAlign w:val="center"/>
            <w:shd w:fill="F8FAFC"/>
          </w:tcPr>
          <w:p>
            <w:pPr>
              <w:jc w:val="left"/>
            </w:pPr>
            <w:r/>
            <w:r>
              <w:rPr>
                <w:rFonts w:ascii="Arial" w:hAnsi="Arial"/>
                <w:b/>
                <w:color w:val="111827"/>
                <w:sz w:val="16"/>
              </w:rPr>
              <w:t>Юристы</w:t>
            </w:r>
          </w:p>
        </w:tc>
        <w:tc>
          <w:tcPr>
            <w:tcW w:type="dxa" w:w="4176"/>
            <w:vAlign w:val="center"/>
            <w:shd w:fill="F8FAFC"/>
          </w:tcPr>
          <w:p>
            <w:pPr>
              <w:jc w:val="left"/>
            </w:pPr>
            <w:r/>
            <w:r>
              <w:rPr>
                <w:rFonts w:ascii="Arial" w:hAnsi="Arial"/>
                <w:b w:val="0"/>
                <w:color w:val="111827"/>
                <w:sz w:val="16"/>
              </w:rPr>
              <w:t>договоры, согласование условий, база правовых позиций, контроль сроков, связь с ЭДО</w:t>
            </w:r>
          </w:p>
        </w:tc>
        <w:tc>
          <w:tcPr>
            <w:tcW w:type="dxa" w:w="4176"/>
            <w:vAlign w:val="center"/>
            <w:shd w:fill="F8FAFC"/>
          </w:tcPr>
          <w:p>
            <w:pPr>
              <w:jc w:val="left"/>
            </w:pPr>
            <w:r/>
            <w:r>
              <w:rPr>
                <w:rFonts w:ascii="Arial" w:hAnsi="Arial"/>
                <w:b w:val="0"/>
                <w:color w:val="111827"/>
                <w:sz w:val="16"/>
              </w:rPr>
              <w:t>Time становится местом, где обсуждение договора связано с задачами, версиями и ответственными</w:t>
            </w:r>
          </w:p>
        </w:tc>
      </w:tr>
      <w:tr>
        <w:tc>
          <w:tcPr>
            <w:tcW w:type="dxa" w:w="1728"/>
            <w:vAlign w:val="center"/>
          </w:tcPr>
          <w:p>
            <w:pPr>
              <w:jc w:val="left"/>
            </w:pPr>
            <w:r/>
            <w:r>
              <w:rPr>
                <w:rFonts w:ascii="Arial" w:hAnsi="Arial"/>
                <w:b/>
                <w:color w:val="111827"/>
                <w:sz w:val="16"/>
              </w:rPr>
              <w:t>Бухгалтерия и финансы</w:t>
            </w:r>
          </w:p>
        </w:tc>
        <w:tc>
          <w:tcPr>
            <w:tcW w:type="dxa" w:w="4176"/>
            <w:vAlign w:val="center"/>
          </w:tcPr>
          <w:p>
            <w:pPr>
              <w:jc w:val="left"/>
            </w:pPr>
            <w:r/>
            <w:r>
              <w:rPr>
                <w:rFonts w:ascii="Arial" w:hAnsi="Arial"/>
                <w:b w:val="0"/>
                <w:color w:val="111827"/>
                <w:sz w:val="16"/>
              </w:rPr>
              <w:t>ERP-адаптер, счета, акты, платежные заявки, бюджетные согласования, закрывающие документы</w:t>
            </w:r>
          </w:p>
        </w:tc>
        <w:tc>
          <w:tcPr>
            <w:tcW w:type="dxa" w:w="4176"/>
            <w:vAlign w:val="center"/>
          </w:tcPr>
          <w:p>
            <w:pPr>
              <w:jc w:val="left"/>
            </w:pPr>
            <w:r/>
            <w:r>
              <w:rPr>
                <w:rFonts w:ascii="Arial" w:hAnsi="Arial"/>
                <w:b w:val="0"/>
                <w:color w:val="111827"/>
                <w:sz w:val="16"/>
              </w:rPr>
              <w:t>Time снижает ручные уточнения статусов и собирает согласования в прозрачный процесс</w:t>
            </w:r>
          </w:p>
        </w:tc>
      </w:tr>
      <w:tr>
        <w:tc>
          <w:tcPr>
            <w:tcW w:type="dxa" w:w="1728"/>
            <w:vAlign w:val="center"/>
            <w:shd w:fill="F8FAFC"/>
          </w:tcPr>
          <w:p>
            <w:pPr>
              <w:jc w:val="left"/>
            </w:pPr>
            <w:r/>
            <w:r>
              <w:rPr>
                <w:rFonts w:ascii="Arial" w:hAnsi="Arial"/>
                <w:b/>
                <w:color w:val="111827"/>
                <w:sz w:val="16"/>
              </w:rPr>
              <w:t>Продажи и аккаунтинг</w:t>
            </w:r>
          </w:p>
        </w:tc>
        <w:tc>
          <w:tcPr>
            <w:tcW w:type="dxa" w:w="4176"/>
            <w:vAlign w:val="center"/>
            <w:shd w:fill="F8FAFC"/>
          </w:tcPr>
          <w:p>
            <w:pPr>
              <w:jc w:val="left"/>
            </w:pPr>
            <w:r/>
            <w:r>
              <w:rPr>
                <w:rFonts w:ascii="Arial" w:hAnsi="Arial"/>
                <w:b w:val="0"/>
                <w:color w:val="111827"/>
                <w:sz w:val="16"/>
              </w:rPr>
              <w:t>CRM-адаптер, сделка, клиентский канал, следующее действие, коммерческое предложение, рекомендованное действие</w:t>
            </w:r>
          </w:p>
        </w:tc>
        <w:tc>
          <w:tcPr>
            <w:tcW w:type="dxa" w:w="4176"/>
            <w:vAlign w:val="center"/>
            <w:shd w:fill="F8FAFC"/>
          </w:tcPr>
          <w:p>
            <w:pPr>
              <w:jc w:val="left"/>
            </w:pPr>
            <w:r/>
            <w:r>
              <w:rPr>
                <w:rFonts w:ascii="Arial" w:hAnsi="Arial"/>
                <w:b w:val="0"/>
                <w:color w:val="111827"/>
                <w:sz w:val="16"/>
              </w:rPr>
              <w:t>Time связывает переписку, встречу, задачу и статус сделки</w:t>
            </w:r>
          </w:p>
        </w:tc>
      </w:tr>
      <w:tr>
        <w:tc>
          <w:tcPr>
            <w:tcW w:type="dxa" w:w="1728"/>
            <w:vAlign w:val="center"/>
          </w:tcPr>
          <w:p>
            <w:pPr>
              <w:jc w:val="left"/>
            </w:pPr>
            <w:r/>
            <w:r>
              <w:rPr>
                <w:rFonts w:ascii="Arial" w:hAnsi="Arial"/>
                <w:b/>
                <w:color w:val="111827"/>
                <w:sz w:val="16"/>
              </w:rPr>
              <w:t>HR</w:t>
            </w:r>
          </w:p>
        </w:tc>
        <w:tc>
          <w:tcPr>
            <w:tcW w:type="dxa" w:w="4176"/>
            <w:vAlign w:val="center"/>
          </w:tcPr>
          <w:p>
            <w:pPr>
              <w:jc w:val="left"/>
            </w:pPr>
            <w:r/>
            <w:r>
              <w:rPr>
                <w:rFonts w:ascii="Arial" w:hAnsi="Arial"/>
                <w:b w:val="0"/>
                <w:color w:val="111827"/>
                <w:sz w:val="16"/>
              </w:rPr>
              <w:t>подбор, адаптация новых сотрудников, согласование оффера, внутренние заявки</w:t>
            </w:r>
          </w:p>
        </w:tc>
        <w:tc>
          <w:tcPr>
            <w:tcW w:type="dxa" w:w="4176"/>
            <w:vAlign w:val="center"/>
          </w:tcPr>
          <w:p>
            <w:pPr>
              <w:jc w:val="left"/>
            </w:pPr>
            <w:r/>
            <w:r>
              <w:rPr>
                <w:rFonts w:ascii="Arial" w:hAnsi="Arial"/>
                <w:b w:val="0"/>
                <w:color w:val="111827"/>
                <w:sz w:val="16"/>
              </w:rPr>
              <w:t>Time уже показал силу в найме, это можно развивать как отдельный HR-слой рабочих процессов</w:t>
            </w:r>
          </w:p>
        </w:tc>
      </w:tr>
      <w:tr>
        <w:tc>
          <w:tcPr>
            <w:tcW w:type="dxa" w:w="1728"/>
            <w:vAlign w:val="center"/>
            <w:shd w:fill="F8FAFC"/>
          </w:tcPr>
          <w:p>
            <w:pPr>
              <w:jc w:val="left"/>
            </w:pPr>
            <w:r/>
            <w:r>
              <w:rPr>
                <w:rFonts w:ascii="Arial" w:hAnsi="Arial"/>
                <w:b/>
                <w:color w:val="111827"/>
                <w:sz w:val="16"/>
              </w:rPr>
              <w:t>ИТ и поддержка</w:t>
            </w:r>
          </w:p>
        </w:tc>
        <w:tc>
          <w:tcPr>
            <w:tcW w:type="dxa" w:w="4176"/>
            <w:vAlign w:val="center"/>
            <w:shd w:fill="F8FAFC"/>
          </w:tcPr>
          <w:p>
            <w:pPr>
              <w:jc w:val="left"/>
            </w:pPr>
            <w:r/>
            <w:r>
              <w:rPr>
                <w:rFonts w:ascii="Arial" w:hAnsi="Arial"/>
                <w:b w:val="0"/>
                <w:color w:val="111827"/>
                <w:sz w:val="16"/>
              </w:rPr>
              <w:t>служба заявок, инциденты, управление изменениями, доступы, активы, регламенты действий</w:t>
            </w:r>
          </w:p>
        </w:tc>
        <w:tc>
          <w:tcPr>
            <w:tcW w:type="dxa" w:w="4176"/>
            <w:vAlign w:val="center"/>
            <w:shd w:fill="F8FAFC"/>
          </w:tcPr>
          <w:p>
            <w:pPr>
              <w:jc w:val="left"/>
            </w:pPr>
            <w:r/>
            <w:r>
              <w:rPr>
                <w:rFonts w:ascii="Arial" w:hAnsi="Arial"/>
                <w:b w:val="0"/>
                <w:color w:val="111827"/>
                <w:sz w:val="16"/>
              </w:rPr>
              <w:t>Time может стать первым окном обращения и координации инцидента</w:t>
            </w:r>
          </w:p>
        </w:tc>
      </w:tr>
      <w:tr>
        <w:tc>
          <w:tcPr>
            <w:tcW w:type="dxa" w:w="1728"/>
            <w:vAlign w:val="center"/>
          </w:tcPr>
          <w:p>
            <w:pPr>
              <w:jc w:val="left"/>
            </w:pPr>
            <w:r/>
            <w:r>
              <w:rPr>
                <w:rFonts w:ascii="Arial" w:hAnsi="Arial"/>
                <w:b/>
                <w:color w:val="111827"/>
                <w:sz w:val="16"/>
              </w:rPr>
              <w:t>Продукт и разработка</w:t>
            </w:r>
          </w:p>
        </w:tc>
        <w:tc>
          <w:tcPr>
            <w:tcW w:type="dxa" w:w="4176"/>
            <w:vAlign w:val="center"/>
          </w:tcPr>
          <w:p>
            <w:pPr>
              <w:jc w:val="left"/>
            </w:pPr>
            <w:r/>
            <w:r>
              <w:rPr>
                <w:rFonts w:ascii="Arial" w:hAnsi="Arial"/>
                <w:b w:val="0"/>
                <w:color w:val="111827"/>
                <w:sz w:val="16"/>
              </w:rPr>
              <w:t>задачи, запросы на решение, план развития, решения, релизы, разбор результата</w:t>
            </w:r>
          </w:p>
        </w:tc>
        <w:tc>
          <w:tcPr>
            <w:tcW w:type="dxa" w:w="4176"/>
            <w:vAlign w:val="center"/>
          </w:tcPr>
          <w:p>
            <w:pPr>
              <w:jc w:val="left"/>
            </w:pPr>
            <w:r/>
            <w:r>
              <w:rPr>
                <w:rFonts w:ascii="Arial" w:hAnsi="Arial"/>
                <w:b w:val="0"/>
                <w:color w:val="111827"/>
                <w:sz w:val="16"/>
              </w:rPr>
              <w:t>Первый слой задач прямо ложится на этот слой и создает базу для LLM-контекста</w:t>
            </w:r>
          </w:p>
        </w:tc>
      </w:tr>
      <w:tr>
        <w:tc>
          <w:tcPr>
            <w:tcW w:type="dxa" w:w="1728"/>
            <w:vAlign w:val="center"/>
            <w:shd w:fill="F8FAFC"/>
          </w:tcPr>
          <w:p>
            <w:pPr>
              <w:jc w:val="left"/>
            </w:pPr>
            <w:r/>
            <w:r>
              <w:rPr>
                <w:rFonts w:ascii="Arial" w:hAnsi="Arial"/>
                <w:b/>
                <w:color w:val="111827"/>
                <w:sz w:val="16"/>
              </w:rPr>
              <w:t>Закупки и АХО</w:t>
            </w:r>
          </w:p>
        </w:tc>
        <w:tc>
          <w:tcPr>
            <w:tcW w:type="dxa" w:w="4176"/>
            <w:vAlign w:val="center"/>
            <w:shd w:fill="F8FAFC"/>
          </w:tcPr>
          <w:p>
            <w:pPr>
              <w:jc w:val="left"/>
            </w:pPr>
            <w:r/>
            <w:r>
              <w:rPr>
                <w:rFonts w:ascii="Arial" w:hAnsi="Arial"/>
                <w:b w:val="0"/>
                <w:color w:val="111827"/>
                <w:sz w:val="16"/>
              </w:rPr>
              <w:t>заявки, поставщики, согласования, статусы, документы</w:t>
            </w:r>
          </w:p>
        </w:tc>
        <w:tc>
          <w:tcPr>
            <w:tcW w:type="dxa" w:w="4176"/>
            <w:vAlign w:val="center"/>
            <w:shd w:fill="F8FAFC"/>
          </w:tcPr>
          <w:p>
            <w:pPr>
              <w:jc w:val="left"/>
            </w:pPr>
            <w:r/>
            <w:r>
              <w:rPr>
                <w:rFonts w:ascii="Arial" w:hAnsi="Arial"/>
                <w:b w:val="0"/>
                <w:color w:val="111827"/>
                <w:sz w:val="16"/>
              </w:rPr>
              <w:t>Time уменьшает ручные уточнения и потерю заявок</w:t>
            </w:r>
          </w:p>
        </w:tc>
      </w:tr>
      <w:tr>
        <w:tc>
          <w:tcPr>
            <w:tcW w:type="dxa" w:w="1728"/>
            <w:vAlign w:val="center"/>
          </w:tcPr>
          <w:p>
            <w:pPr>
              <w:jc w:val="left"/>
            </w:pPr>
            <w:r/>
            <w:r>
              <w:rPr>
                <w:rFonts w:ascii="Arial" w:hAnsi="Arial"/>
                <w:b/>
                <w:color w:val="111827"/>
                <w:sz w:val="16"/>
              </w:rPr>
              <w:t>Руководители</w:t>
            </w:r>
          </w:p>
        </w:tc>
        <w:tc>
          <w:tcPr>
            <w:tcW w:type="dxa" w:w="4176"/>
            <w:vAlign w:val="center"/>
          </w:tcPr>
          <w:p>
            <w:pPr>
              <w:jc w:val="left"/>
            </w:pPr>
            <w:r/>
            <w:r>
              <w:rPr>
                <w:rFonts w:ascii="Arial" w:hAnsi="Arial"/>
                <w:b w:val="0"/>
                <w:color w:val="111827"/>
                <w:sz w:val="16"/>
              </w:rPr>
              <w:t>единая панель статусов, рисков, решений, просрочек, ключевых процессов</w:t>
            </w:r>
          </w:p>
        </w:tc>
        <w:tc>
          <w:tcPr>
            <w:tcW w:type="dxa" w:w="4176"/>
            <w:vAlign w:val="center"/>
          </w:tcPr>
          <w:p>
            <w:pPr>
              <w:jc w:val="left"/>
            </w:pPr>
            <w:r/>
            <w:r>
              <w:rPr>
                <w:rFonts w:ascii="Arial" w:hAnsi="Arial"/>
                <w:b w:val="0"/>
                <w:color w:val="111827"/>
                <w:sz w:val="16"/>
              </w:rPr>
              <w:t>Time дает управленческий слой без обхода первичных систем</w:t>
            </w:r>
          </w:p>
        </w:tc>
      </w:tr>
    </w:tbl>
    <w:p/>
    <w:p>
      <w:pPr>
        <w:pStyle w:val="Heading3"/>
      </w:pPr>
      <w:r>
        <w:t>Контракт доменного модуля</w:t>
      </w:r>
    </w:p>
    <w:p>
      <w:pPr>
        <w:spacing w:after="120"/>
      </w:pPr>
      <w:r>
        <w:t>Каждый будущий модуль должен быть описан до разработки. Минимальный контракт:</w:t>
      </w:r>
    </w:p>
    <w:p>
      <w:pPr>
        <w:pStyle w:val="ListBullet"/>
      </w:pPr>
      <w:r>
        <w:rPr>
          <w:rFonts w:ascii="Arial" w:hAnsi="Arial"/>
          <w:sz w:val="18"/>
        </w:rPr>
        <w:t>группа пользователей и главный процесс;</w:t>
      </w:r>
    </w:p>
    <w:p>
      <w:pPr>
        <w:pStyle w:val="ListBullet"/>
      </w:pPr>
      <w:r>
        <w:rPr>
          <w:rFonts w:ascii="Arial" w:hAnsi="Arial"/>
          <w:sz w:val="18"/>
        </w:rPr>
        <w:t>текущая главная система учета;</w:t>
      </w:r>
    </w:p>
    <w:p>
      <w:pPr>
        <w:pStyle w:val="ListBullet"/>
      </w:pPr>
      <w:r>
        <w:rPr>
          <w:rFonts w:ascii="Arial" w:hAnsi="Arial"/>
          <w:sz w:val="18"/>
        </w:rPr>
        <w:t>объект домена: договор, счет, сделка, заявка, соискатель, инцидент;</w:t>
      </w:r>
    </w:p>
    <w:p>
      <w:pPr>
        <w:pStyle w:val="ListBullet"/>
      </w:pPr>
      <w:r>
        <w:rPr>
          <w:rFonts w:ascii="Arial" w:hAnsi="Arial"/>
          <w:sz w:val="18"/>
        </w:rPr>
        <w:t>событие, которое запускает действие из Time;</w:t>
      </w:r>
    </w:p>
    <w:p>
      <w:pPr>
        <w:pStyle w:val="ListBullet"/>
      </w:pPr>
      <w:r>
        <w:rPr>
          <w:rFonts w:ascii="Arial" w:hAnsi="Arial"/>
          <w:sz w:val="18"/>
        </w:rPr>
        <w:t>минимальные поля объекта;</w:t>
      </w:r>
    </w:p>
    <w:p>
      <w:pPr>
        <w:pStyle w:val="ListBullet"/>
      </w:pPr>
      <w:r>
        <w:rPr>
          <w:rFonts w:ascii="Arial" w:hAnsi="Arial"/>
          <w:sz w:val="18"/>
        </w:rPr>
        <w:t>кто может видеть объект, контекст и историю;</w:t>
      </w:r>
    </w:p>
    <w:p>
      <w:pPr>
        <w:pStyle w:val="ListBullet"/>
      </w:pPr>
      <w:r>
        <w:rPr>
          <w:rFonts w:ascii="Arial" w:hAnsi="Arial"/>
          <w:sz w:val="18"/>
        </w:rPr>
        <w:t>где хранится финальный статус;</w:t>
      </w:r>
    </w:p>
    <w:p>
      <w:pPr>
        <w:pStyle w:val="ListBullet"/>
      </w:pPr>
      <w:r>
        <w:rPr>
          <w:rFonts w:ascii="Arial" w:hAnsi="Arial"/>
          <w:sz w:val="18"/>
        </w:rPr>
        <w:t>как работает синхронизация;</w:t>
      </w:r>
    </w:p>
    <w:p>
      <w:pPr>
        <w:pStyle w:val="ListBullet"/>
      </w:pPr>
      <w:r>
        <w:rPr>
          <w:rFonts w:ascii="Arial" w:hAnsi="Arial"/>
          <w:sz w:val="18"/>
        </w:rPr>
        <w:t>что пишется в аудит;</w:t>
      </w:r>
    </w:p>
    <w:p>
      <w:pPr>
        <w:pStyle w:val="ListBullet"/>
      </w:pPr>
      <w:r>
        <w:rPr>
          <w:rFonts w:ascii="Arial" w:hAnsi="Arial"/>
          <w:sz w:val="18"/>
        </w:rPr>
        <w:t>что удаляется и что хранится по правилам компании;</w:t>
      </w:r>
    </w:p>
    <w:p>
      <w:pPr>
        <w:pStyle w:val="ListBullet"/>
      </w:pPr>
      <w:r>
        <w:rPr>
          <w:rFonts w:ascii="Arial" w:hAnsi="Arial"/>
          <w:sz w:val="18"/>
        </w:rPr>
        <w:t>метрика пилота;</w:t>
      </w:r>
    </w:p>
    <w:p>
      <w:pPr>
        <w:pStyle w:val="ListBullet"/>
      </w:pPr>
      <w:r>
        <w:rPr>
          <w:rFonts w:ascii="Arial" w:hAnsi="Arial"/>
          <w:sz w:val="18"/>
        </w:rPr>
        <w:t>владелец результата;</w:t>
      </w:r>
    </w:p>
    <w:p>
      <w:pPr>
        <w:pStyle w:val="ListBullet"/>
      </w:pPr>
      <w:r>
        <w:rPr>
          <w:rFonts w:ascii="Arial" w:hAnsi="Arial"/>
          <w:sz w:val="18"/>
        </w:rPr>
        <w:t>условие остановки.</w:t>
      </w:r>
    </w:p>
    <w:p>
      <w:pPr>
        <w:spacing w:after="120"/>
      </w:pPr>
      <w:r>
        <w:t>Приоритет модулей задают пять факторов:</w:t>
      </w:r>
    </w:p>
    <w:p>
      <w:pPr>
        <w:pStyle w:val="ListBullet"/>
      </w:pPr>
      <w:r>
        <w:rPr>
          <w:rFonts w:ascii="Arial" w:hAnsi="Arial"/>
          <w:sz w:val="18"/>
        </w:rPr>
        <w:t>есть владелец со стороны бизнеса;</w:t>
      </w:r>
    </w:p>
    <w:p>
      <w:pPr>
        <w:pStyle w:val="ListBullet"/>
      </w:pPr>
      <w:r>
        <w:rPr>
          <w:rFonts w:ascii="Arial" w:hAnsi="Arial"/>
          <w:sz w:val="18"/>
        </w:rPr>
        <w:t>боль повторяется часто;</w:t>
      </w:r>
    </w:p>
    <w:p>
      <w:pPr>
        <w:pStyle w:val="ListBullet"/>
      </w:pPr>
      <w:r>
        <w:rPr>
          <w:rFonts w:ascii="Arial" w:hAnsi="Arial"/>
          <w:sz w:val="18"/>
        </w:rPr>
        <w:t>эффект можно измерить за 4-6 недель;</w:t>
      </w:r>
    </w:p>
    <w:p>
      <w:pPr>
        <w:pStyle w:val="ListBullet"/>
      </w:pPr>
      <w:r>
        <w:rPr>
          <w:rFonts w:ascii="Arial" w:hAnsi="Arial"/>
          <w:sz w:val="18"/>
        </w:rPr>
        <w:t>интеграция не требует опасного доступа;</w:t>
      </w:r>
    </w:p>
    <w:p>
      <w:pPr>
        <w:pStyle w:val="ListBullet"/>
      </w:pPr>
      <w:r>
        <w:rPr>
          <w:rFonts w:ascii="Arial" w:hAnsi="Arial"/>
          <w:sz w:val="18"/>
        </w:rPr>
        <w:t>модуль переиспользует общий слой задач, контекста, прав и событий.</w:t>
      </w:r>
    </w:p>
    <w:p>
      <w:pPr>
        <w:spacing w:after="120"/>
      </w:pPr>
      <w:r>
        <w:t>На этой стадии нельзя выбрать первый доменный модуль между юристами, финансами, продажами, HR и ИТ. Для такого выбора нужны владельцы интеграций: CRM, ERP, ЭДО, договорной контур, HR-система или служба заявок. Если владельца системы нет, доменный модуль нельзя ставить в план первой реализации.</w:t>
      </w:r>
    </w:p>
    <w:p>
      <w:pPr>
        <w:pStyle w:val="Heading3"/>
      </w:pPr>
      <w:r>
        <w:t>Принцип: не заменять зрелые системы сразу</w:t>
      </w:r>
    </w:p>
    <w:p>
      <w:pPr>
        <w:spacing w:after="120"/>
      </w:pPr>
      <w:r>
        <w:t>ERP, CRM, система договоров и ЭДО не должны становиться первыми самостоятельными продуктами Time. На первом этапе сильнее делать тонкие рабочие поверхности и адаптеры:</w:t>
      </w:r>
    </w:p>
    <w:p>
      <w:pPr>
        <w:pStyle w:val="ListBullet"/>
      </w:pPr>
      <w:r>
        <w:rPr>
          <w:rFonts w:ascii="Arial" w:hAnsi="Arial"/>
          <w:sz w:val="18"/>
        </w:rPr>
        <w:t>показать статус из первичной системы;</w:t>
      </w:r>
    </w:p>
    <w:p>
      <w:pPr>
        <w:pStyle w:val="ListBullet"/>
      </w:pPr>
      <w:r>
        <w:rPr>
          <w:rFonts w:ascii="Arial" w:hAnsi="Arial"/>
          <w:sz w:val="18"/>
        </w:rPr>
        <w:t>создать задачу или согласование;</w:t>
      </w:r>
    </w:p>
    <w:p>
      <w:pPr>
        <w:pStyle w:val="ListBullet"/>
      </w:pPr>
      <w:r>
        <w:rPr>
          <w:rFonts w:ascii="Arial" w:hAnsi="Arial"/>
          <w:sz w:val="18"/>
        </w:rPr>
        <w:t>вернуть результат в канал;</w:t>
      </w:r>
    </w:p>
    <w:p>
      <w:pPr>
        <w:pStyle w:val="ListBullet"/>
      </w:pPr>
      <w:r>
        <w:rPr>
          <w:rFonts w:ascii="Arial" w:hAnsi="Arial"/>
          <w:sz w:val="18"/>
        </w:rPr>
        <w:t>сохранить связь с контекстом;</w:t>
      </w:r>
    </w:p>
    <w:p>
      <w:pPr>
        <w:pStyle w:val="ListBullet"/>
      </w:pPr>
      <w:r>
        <w:rPr>
          <w:rFonts w:ascii="Arial" w:hAnsi="Arial"/>
          <w:sz w:val="18"/>
        </w:rPr>
        <w:t>не копировать весь домен в Time.</w:t>
      </w:r>
    </w:p>
    <w:p>
      <w:pPr>
        <w:spacing w:after="120"/>
      </w:pPr>
      <w:r>
        <w:t>Так Time становится рабочим слоем вокруг коммуникации, где сотрудник видит действие, контекст и ответственного.</w:t>
      </w:r>
    </w:p>
    <w:p>
      <w:pPr>
        <w:pStyle w:val="Heading3"/>
      </w:pPr>
      <w:r>
        <w:t>Как это влияет на первый продукт</w:t>
      </w:r>
    </w:p>
    <w:p>
      <w:pPr>
        <w:spacing w:after="120"/>
      </w:pPr>
      <w:r>
        <w:t>Слой задач является сильной гипотезой первого шага, потому что при подтверждении внутренней боли он может дать общий механизм действий для многих доменных модулей:</w:t>
      </w:r>
    </w:p>
    <w:p>
      <w:pPr>
        <w:pStyle w:val="ListBullet"/>
      </w:pPr>
      <w:r>
        <w:rPr>
          <w:rFonts w:ascii="Arial" w:hAnsi="Arial"/>
          <w:sz w:val="18"/>
        </w:rPr>
        <w:t>договор требует задач и согласования;</w:t>
      </w:r>
    </w:p>
    <w:p>
      <w:pPr>
        <w:pStyle w:val="ListBullet"/>
      </w:pPr>
      <w:r>
        <w:rPr>
          <w:rFonts w:ascii="Arial" w:hAnsi="Arial"/>
          <w:sz w:val="18"/>
        </w:rPr>
        <w:t>счет требует проверки и статуса;</w:t>
      </w:r>
    </w:p>
    <w:p>
      <w:pPr>
        <w:pStyle w:val="ListBullet"/>
      </w:pPr>
      <w:r>
        <w:rPr>
          <w:rFonts w:ascii="Arial" w:hAnsi="Arial"/>
          <w:sz w:val="18"/>
        </w:rPr>
        <w:t>сделка требует следующего действия;</w:t>
      </w:r>
    </w:p>
    <w:p>
      <w:pPr>
        <w:pStyle w:val="ListBullet"/>
      </w:pPr>
      <w:r>
        <w:rPr>
          <w:rFonts w:ascii="Arial" w:hAnsi="Arial"/>
          <w:sz w:val="18"/>
        </w:rPr>
        <w:t>инцидент требует ответственных;</w:t>
      </w:r>
    </w:p>
    <w:p>
      <w:pPr>
        <w:pStyle w:val="ListBullet"/>
      </w:pPr>
      <w:r>
        <w:rPr>
          <w:rFonts w:ascii="Arial" w:hAnsi="Arial"/>
          <w:sz w:val="18"/>
        </w:rPr>
        <w:t>HR-процесс требует шагов и сроков;</w:t>
      </w:r>
    </w:p>
    <w:p>
      <w:pPr>
        <w:pStyle w:val="ListBullet"/>
      </w:pPr>
      <w:r>
        <w:rPr>
          <w:rFonts w:ascii="Arial" w:hAnsi="Arial"/>
          <w:sz w:val="18"/>
        </w:rPr>
        <w:t>закупка требует владельца и контроль.</w:t>
      </w:r>
    </w:p>
    <w:p>
      <w:pPr>
        <w:spacing w:after="120"/>
      </w:pPr>
      <w:r>
        <w:t>Именно поэтому первый продукт лучше строить как общий слой действий. Позже к нему подключаются юридические, финансовые, CRM, ERP и HR сценарии.</w:t>
      </w:r>
    </w:p>
    <w:p>
      <w:pPr>
        <w:spacing w:after="120"/>
      </w:pPr>
      <w:r>
        <w:t>Роль модулей аналитики эффективности и знаний в ролевой модели: они не привязаны к одной роли, а усиливают всех сотрудников и руководителей поверх слоя задач. Подробные описания этих модулей перенесены в раздел 8 "Продуктовая линейка" (модули B и C), а полные технические модели остаются в приложениях team-effectiveness-analytics-model.md и knowledge-module-model.md. В разделе 10 ролевая модель отвечает только на вопрос "какая роль в компании что получит".</w:t>
      </w:r>
    </w:p>
    <w:p>
      <w:pPr>
        <w:pStyle w:val="Heading3"/>
      </w:pPr>
      <w:r>
        <w:t>11. Пилот: формат и критерии</w:t>
      </w:r>
    </w:p>
    <w:p>
      <w:pPr>
        <w:pStyle w:val="Heading3"/>
      </w:pPr>
      <w:r>
        <w:t>Цель пилота</w:t>
      </w:r>
    </w:p>
    <w:p>
      <w:pPr>
        <w:spacing w:after="120"/>
      </w:pPr>
      <w:r>
        <w:t>Проверить, могут ли задачи, созданные из сообщений Time, снизить потери договоренностей и сделать работу команды прозрачнее без перехода в отдельный трекер.</w:t>
      </w:r>
    </w:p>
    <w:p>
      <w:pPr>
        <w:pStyle w:val="Heading3"/>
      </w:pPr>
      <w:r>
        <w:t>Состав пилота</w:t>
      </w:r>
    </w:p>
    <w:p>
      <w:pPr>
        <w:spacing w:after="120"/>
      </w:pPr>
      <w:r>
        <w:t>Минимальный состав:</w:t>
      </w:r>
    </w:p>
    <w:p>
      <w:pPr>
        <w:pStyle w:val="ListBullet"/>
      </w:pPr>
      <w:r>
        <w:rPr>
          <w:rFonts w:ascii="Arial" w:hAnsi="Arial"/>
          <w:sz w:val="18"/>
        </w:rPr>
        <w:t>2 команды;</w:t>
      </w:r>
    </w:p>
    <w:p>
      <w:pPr>
        <w:pStyle w:val="ListBullet"/>
      </w:pPr>
      <w:r>
        <w:rPr>
          <w:rFonts w:ascii="Arial" w:hAnsi="Arial"/>
          <w:sz w:val="18"/>
        </w:rPr>
        <w:t>30-100 активных пользователей;</w:t>
      </w:r>
    </w:p>
    <w:p>
      <w:pPr>
        <w:pStyle w:val="ListBullet"/>
      </w:pPr>
      <w:r>
        <w:rPr>
          <w:rFonts w:ascii="Arial" w:hAnsi="Arial"/>
          <w:sz w:val="18"/>
        </w:rPr>
        <w:t>1 внутренний спонсор;</w:t>
      </w:r>
    </w:p>
    <w:p>
      <w:pPr>
        <w:pStyle w:val="ListBullet"/>
      </w:pPr>
      <w:r>
        <w:rPr>
          <w:rFonts w:ascii="Arial" w:hAnsi="Arial"/>
          <w:sz w:val="18"/>
        </w:rPr>
        <w:t>1 владелец продукта;</w:t>
      </w:r>
    </w:p>
    <w:p>
      <w:pPr>
        <w:pStyle w:val="ListBullet"/>
      </w:pPr>
      <w:r>
        <w:rPr>
          <w:rFonts w:ascii="Arial" w:hAnsi="Arial"/>
          <w:sz w:val="18"/>
        </w:rPr>
        <w:t>1 инженер интеграций;</w:t>
      </w:r>
    </w:p>
    <w:p>
      <w:pPr>
        <w:pStyle w:val="ListBullet"/>
      </w:pPr>
      <w:r>
        <w:rPr>
          <w:rFonts w:ascii="Arial" w:hAnsi="Arial"/>
          <w:sz w:val="18"/>
        </w:rPr>
        <w:t>1 инженер фронтенда;</w:t>
      </w:r>
    </w:p>
    <w:p>
      <w:pPr>
        <w:pStyle w:val="ListBullet"/>
      </w:pPr>
      <w:r>
        <w:rPr>
          <w:rFonts w:ascii="Arial" w:hAnsi="Arial"/>
          <w:sz w:val="18"/>
        </w:rPr>
        <w:t>1 инженер бэкенда;</w:t>
      </w:r>
    </w:p>
    <w:p>
      <w:pPr>
        <w:pStyle w:val="ListBullet"/>
      </w:pPr>
      <w:r>
        <w:rPr>
          <w:rFonts w:ascii="Arial" w:hAnsi="Arial"/>
          <w:sz w:val="18"/>
        </w:rPr>
        <w:t>аналитическая функция у владельца продукта и разработчиков;</w:t>
      </w:r>
    </w:p>
    <w:p>
      <w:pPr>
        <w:pStyle w:val="ListBullet"/>
      </w:pPr>
      <w:r>
        <w:rPr>
          <w:rFonts w:ascii="Arial" w:hAnsi="Arial"/>
          <w:sz w:val="18"/>
        </w:rPr>
        <w:t>сотрудник ИБ на контрольных точках, shared role.</w:t>
      </w:r>
    </w:p>
    <w:p>
      <w:pPr>
        <w:spacing w:after="120"/>
      </w:pPr>
      <w:r>
        <w:t>Если команды нет, можно начинать прототип и предварительное исследование, но нельзя называть это боевым пилотом.</w:t>
      </w:r>
    </w:p>
    <w:p>
      <w:pPr>
        <w:pStyle w:val="Heading3"/>
      </w:pPr>
      <w:r>
        <w:t>Основные метрики</w:t>
      </w:r>
    </w:p>
    <w:p>
      <w:pPr>
        <w:spacing w:after="120"/>
      </w:pPr>
      <w:r>
        <w:t>Пороги ниже являются рабочими ориентирами. Финальные цели надо утвердить после исходного замера в пилотных командах. Иначе метрики будут выглядеть точными, но не будут связаны с реальной болью.</w:t>
      </w:r>
    </w:p>
    <w:p>
      <w:pPr>
        <w:spacing w:after="120"/>
      </w:pPr>
      <w:r>
        <w:t>Как считать:</w:t>
      </w:r>
    </w:p>
    <w:p>
      <w:pPr>
        <w:pStyle w:val="ListBullet"/>
      </w:pPr>
      <w:r>
        <w:rPr>
          <w:rFonts w:ascii="Arial" w:hAnsi="Arial"/>
          <w:sz w:val="18"/>
        </w:rPr>
        <w:t>недельное использование = пользователи с хотя бы одним полезным действием за неделю / все участники пилота;</w:t>
      </w:r>
    </w:p>
    <w:p>
      <w:pPr>
        <w:pStyle w:val="ListBullet"/>
      </w:pPr>
      <w:r>
        <w:rPr>
          <w:rFonts w:ascii="Arial" w:hAnsi="Arial"/>
          <w:sz w:val="18"/>
        </w:rPr>
        <w:t>доля задач из Time = задачи, созданные из сообщения или через команду Time / все задачи выбранного сценария;</w:t>
      </w:r>
    </w:p>
    <w:p>
      <w:pPr>
        <w:pStyle w:val="ListBullet"/>
      </w:pPr>
      <w:r>
        <w:rPr>
          <w:rFonts w:ascii="Arial" w:hAnsi="Arial"/>
          <w:sz w:val="18"/>
        </w:rPr>
        <w:t>потерянная договоренность = договоренность в канале, у которой через 24 часа нет владельца, срока или статуса;</w:t>
      </w:r>
    </w:p>
    <w:p>
      <w:pPr>
        <w:pStyle w:val="ListBullet"/>
      </w:pPr>
      <w:r>
        <w:rPr>
          <w:rFonts w:ascii="Arial" w:hAnsi="Arial"/>
          <w:sz w:val="18"/>
        </w:rPr>
        <w:t>время до назначения = время от сообщения с договоренностью до задачи с владельцем;</w:t>
      </w:r>
    </w:p>
    <w:p>
      <w:pPr>
        <w:pStyle w:val="ListBullet"/>
      </w:pPr>
      <w:r>
        <w:rPr>
          <w:rFonts w:ascii="Arial" w:hAnsi="Arial"/>
          <w:sz w:val="18"/>
        </w:rPr>
        <w:t>ручные напоминания = сообщения вида "кто делает", "какой статус", "не забыли" по выбранному типу работ;</w:t>
      </w:r>
    </w:p>
    <w:p>
      <w:pPr>
        <w:pStyle w:val="ListBullet"/>
      </w:pPr>
      <w:r>
        <w:rPr>
          <w:rFonts w:ascii="Arial" w:hAnsi="Arial"/>
          <w:sz w:val="18"/>
        </w:rPr>
        <w:t>желание оставить модуль = доля пользователей, которые отвечают "оставить" или "без него стало бы хуже" после пилота.</w:t>
      </w:r>
    </w:p>
    <w:p>
      <w:pPr>
        <w:spacing w:after="120"/>
      </w:pPr>
      <w:r>
        <w:t>Метрики использования:</w:t>
      </w:r>
    </w:p>
    <w:p>
      <w:pPr>
        <w:pStyle w:val="ListBullet"/>
      </w:pPr>
      <w:r>
        <w:rPr>
          <w:rFonts w:ascii="Arial" w:hAnsi="Arial"/>
          <w:sz w:val="18"/>
        </w:rPr>
        <w:t>65%+ участников пилота открывают модуль каждую неделю;</w:t>
      </w:r>
    </w:p>
    <w:p>
      <w:pPr>
        <w:pStyle w:val="ListBullet"/>
      </w:pPr>
      <w:r>
        <w:rPr>
          <w:rFonts w:ascii="Arial" w:hAnsi="Arial"/>
          <w:sz w:val="18"/>
        </w:rPr>
        <w:t>40%+ новых задач создаются из сообщений Time;</w:t>
      </w:r>
    </w:p>
    <w:p>
      <w:pPr>
        <w:pStyle w:val="ListBullet"/>
      </w:pPr>
      <w:r>
        <w:rPr>
          <w:rFonts w:ascii="Arial" w:hAnsi="Arial"/>
          <w:sz w:val="18"/>
        </w:rPr>
        <w:t>70%+ задач имеют владельца и статус;</w:t>
      </w:r>
    </w:p>
    <w:p>
      <w:pPr>
        <w:pStyle w:val="ListBullet"/>
      </w:pPr>
      <w:r>
        <w:rPr>
          <w:rFonts w:ascii="Arial" w:hAnsi="Arial"/>
          <w:sz w:val="18"/>
        </w:rPr>
        <w:t>50%+ задач имеют ссылку на исходное сообщение или тред;</w:t>
      </w:r>
    </w:p>
    <w:p>
      <w:pPr>
        <w:pStyle w:val="ListBullet"/>
      </w:pPr>
      <w:r>
        <w:rPr>
          <w:rFonts w:ascii="Arial" w:hAnsi="Arial"/>
          <w:sz w:val="18"/>
        </w:rPr>
        <w:t>60%+ пользователей пилота хотят оставить модуль после окончания проверки.</w:t>
      </w:r>
    </w:p>
    <w:p>
      <w:pPr>
        <w:spacing w:after="120"/>
      </w:pPr>
      <w:r>
        <w:t>Метрики качества процесса:</w:t>
      </w:r>
    </w:p>
    <w:p>
      <w:pPr>
        <w:pStyle w:val="ListBullet"/>
      </w:pPr>
      <w:r>
        <w:rPr>
          <w:rFonts w:ascii="Arial" w:hAnsi="Arial"/>
          <w:sz w:val="18"/>
        </w:rPr>
        <w:t>снижение числа "потерянных договоренностей" по самооценке команды на 25%+;</w:t>
      </w:r>
    </w:p>
    <w:p>
      <w:pPr>
        <w:pStyle w:val="ListBullet"/>
      </w:pPr>
      <w:r>
        <w:rPr>
          <w:rFonts w:ascii="Arial" w:hAnsi="Arial"/>
          <w:sz w:val="18"/>
        </w:rPr>
        <w:t>снижение ручных напоминаний в чатах по выбранным типам задач на 20%+;</w:t>
      </w:r>
    </w:p>
    <w:p>
      <w:pPr>
        <w:pStyle w:val="ListBullet"/>
      </w:pPr>
      <w:r>
        <w:rPr>
          <w:rFonts w:ascii="Arial" w:hAnsi="Arial"/>
          <w:sz w:val="18"/>
        </w:rPr>
        <w:t>время от договоренности в чате до назначенной задачи менее 60 секунд для базового сценария;</w:t>
      </w:r>
    </w:p>
    <w:p>
      <w:pPr>
        <w:pStyle w:val="ListBullet"/>
      </w:pPr>
      <w:r>
        <w:rPr>
          <w:rFonts w:ascii="Arial" w:hAnsi="Arial"/>
          <w:sz w:val="18"/>
        </w:rPr>
        <w:t>доля задач без владельца через 24 часа меньше 10%.</w:t>
      </w:r>
    </w:p>
    <w:p>
      <w:pPr>
        <w:spacing w:after="120"/>
      </w:pPr>
      <w:r>
        <w:t>Метрики внедрения:</w:t>
      </w:r>
    </w:p>
    <w:p>
      <w:pPr>
        <w:pStyle w:val="ListBullet"/>
      </w:pPr>
      <w:r>
        <w:rPr>
          <w:rFonts w:ascii="Arial" w:hAnsi="Arial"/>
          <w:sz w:val="18"/>
        </w:rPr>
        <w:t>подключение новой пилотной команды без разработки за 1-2 рабочих дня;</w:t>
      </w:r>
    </w:p>
    <w:p>
      <w:pPr>
        <w:pStyle w:val="ListBullet"/>
      </w:pPr>
      <w:r>
        <w:rPr>
          <w:rFonts w:ascii="Arial" w:hAnsi="Arial"/>
          <w:sz w:val="18"/>
        </w:rPr>
        <w:t>обучение команды за 30 минут;</w:t>
      </w:r>
    </w:p>
    <w:p>
      <w:pPr>
        <w:pStyle w:val="ListBullet"/>
      </w:pPr>
      <w:r>
        <w:rPr>
          <w:rFonts w:ascii="Arial" w:hAnsi="Arial"/>
          <w:sz w:val="18"/>
        </w:rPr>
        <w:t>не более 0,1 критичного обращения в поддержку на активного пользователя в неделю;</w:t>
      </w:r>
    </w:p>
    <w:p>
      <w:pPr>
        <w:pStyle w:val="ListBullet"/>
      </w:pPr>
      <w:r>
        <w:rPr>
          <w:rFonts w:ascii="Arial" w:hAnsi="Arial"/>
          <w:sz w:val="18"/>
        </w:rPr>
        <w:t>нет P1 инцидентов по доступам и утечкам.</w:t>
      </w:r>
    </w:p>
    <w:p>
      <w:pPr>
        <w:pStyle w:val="Heading3"/>
      </w:pPr>
      <w:r>
        <w:t>Продолжение, разворот или остановка</w:t>
      </w:r>
    </w:p>
    <w:p>
      <w:pPr>
        <w:spacing w:after="120"/>
      </w:pPr>
      <w:r>
        <w:t>Продолжение:</w:t>
      </w:r>
    </w:p>
    <w:p>
      <w:pPr>
        <w:pStyle w:val="ListBullet"/>
      </w:pPr>
      <w:r>
        <w:rPr>
          <w:rFonts w:ascii="Arial" w:hAnsi="Arial"/>
          <w:sz w:val="18"/>
        </w:rPr>
        <w:t>есть подтвержденный внутренний спонсор;</w:t>
      </w:r>
    </w:p>
    <w:p>
      <w:pPr>
        <w:pStyle w:val="ListBullet"/>
      </w:pPr>
      <w:r>
        <w:rPr>
          <w:rFonts w:ascii="Arial" w:hAnsi="Arial"/>
          <w:sz w:val="18"/>
        </w:rPr>
        <w:t>есть 2 команды, готовые использовать продукт на реальных процессах;</w:t>
      </w:r>
    </w:p>
    <w:p>
      <w:pPr>
        <w:pStyle w:val="ListBullet"/>
      </w:pPr>
      <w:r>
        <w:rPr>
          <w:rFonts w:ascii="Arial" w:hAnsi="Arial"/>
          <w:sz w:val="18"/>
        </w:rPr>
        <w:t>безопасность разрешает выбранный объем данных;</w:t>
      </w:r>
    </w:p>
    <w:p>
      <w:pPr>
        <w:pStyle w:val="ListBullet"/>
      </w:pPr>
      <w:r>
        <w:rPr>
          <w:rFonts w:ascii="Arial" w:hAnsi="Arial"/>
          <w:sz w:val="18"/>
        </w:rPr>
        <w:t>4 недели использования дают 65%+ регулярного недельного использования;</w:t>
      </w:r>
    </w:p>
    <w:p>
      <w:pPr>
        <w:pStyle w:val="ListBullet"/>
      </w:pPr>
      <w:r>
        <w:rPr>
          <w:rFonts w:ascii="Arial" w:hAnsi="Arial"/>
          <w:sz w:val="18"/>
        </w:rPr>
        <w:t>пользователи создают 40%+ задач из Time;</w:t>
      </w:r>
    </w:p>
    <w:p>
      <w:pPr>
        <w:pStyle w:val="ListBullet"/>
      </w:pPr>
      <w:r>
        <w:rPr>
          <w:rFonts w:ascii="Arial" w:hAnsi="Arial"/>
          <w:sz w:val="18"/>
        </w:rPr>
        <w:t>команды просят оставить продукт после пилота;</w:t>
      </w:r>
    </w:p>
    <w:p>
      <w:pPr>
        <w:pStyle w:val="ListBullet"/>
      </w:pPr>
      <w:r>
        <w:rPr>
          <w:rFonts w:ascii="Arial" w:hAnsi="Arial"/>
          <w:sz w:val="18"/>
        </w:rPr>
        <w:t>есть понятный запрос на команду следующего этапа.</w:t>
      </w:r>
    </w:p>
    <w:p>
      <w:pPr>
        <w:spacing w:after="120"/>
      </w:pPr>
      <w:r>
        <w:t>Разворот:</w:t>
      </w:r>
    </w:p>
    <w:p>
      <w:pPr>
        <w:pStyle w:val="ListBullet"/>
      </w:pPr>
      <w:r>
        <w:rPr>
          <w:rFonts w:ascii="Arial" w:hAnsi="Arial"/>
          <w:sz w:val="18"/>
        </w:rPr>
        <w:t>регулярное использование есть, но связь с исходным сообщением не стала привычной;</w:t>
      </w:r>
    </w:p>
    <w:p>
      <w:pPr>
        <w:pStyle w:val="ListBullet"/>
      </w:pPr>
      <w:r>
        <w:rPr>
          <w:rFonts w:ascii="Arial" w:hAnsi="Arial"/>
          <w:sz w:val="18"/>
        </w:rPr>
        <w:t>команды просят синхронизацию с текущим трекером как главный сценарий;</w:t>
      </w:r>
    </w:p>
    <w:p>
      <w:pPr>
        <w:pStyle w:val="ListBullet"/>
      </w:pPr>
      <w:r>
        <w:rPr>
          <w:rFonts w:ascii="Arial" w:hAnsi="Arial"/>
          <w:sz w:val="18"/>
        </w:rPr>
        <w:t>ценность видна только для отдельных ролей;</w:t>
      </w:r>
    </w:p>
    <w:p>
      <w:pPr>
        <w:pStyle w:val="ListBullet"/>
      </w:pPr>
      <w:r>
        <w:rPr>
          <w:rFonts w:ascii="Arial" w:hAnsi="Arial"/>
          <w:sz w:val="18"/>
        </w:rPr>
        <w:t>безопасность ограничивает часть контекста, но не блокирует базовый сценарий.</w:t>
      </w:r>
    </w:p>
    <w:p>
      <w:pPr>
        <w:spacing w:after="120"/>
      </w:pPr>
      <w:r>
        <w:t>Остановка:</w:t>
      </w:r>
    </w:p>
    <w:p>
      <w:pPr>
        <w:pStyle w:val="ListBullet"/>
      </w:pPr>
      <w:r>
        <w:rPr>
          <w:rFonts w:ascii="Arial" w:hAnsi="Arial"/>
          <w:sz w:val="18"/>
        </w:rPr>
        <w:t>нет внутреннего спонсора;</w:t>
      </w:r>
    </w:p>
    <w:p>
      <w:pPr>
        <w:pStyle w:val="ListBullet"/>
      </w:pPr>
      <w:r>
        <w:rPr>
          <w:rFonts w:ascii="Arial" w:hAnsi="Arial"/>
          <w:sz w:val="18"/>
        </w:rPr>
        <w:t>нет доступа к пилотным командам;</w:t>
      </w:r>
    </w:p>
    <w:p>
      <w:pPr>
        <w:pStyle w:val="ListBullet"/>
      </w:pPr>
      <w:r>
        <w:rPr>
          <w:rFonts w:ascii="Arial" w:hAnsi="Arial"/>
          <w:sz w:val="18"/>
        </w:rPr>
        <w:t>безопасность запрещает хранение связей между сообщениями и задачами;</w:t>
      </w:r>
    </w:p>
    <w:p>
      <w:pPr>
        <w:pStyle w:val="ListBullet"/>
      </w:pPr>
      <w:r>
        <w:rPr>
          <w:rFonts w:ascii="Arial" w:hAnsi="Arial"/>
          <w:sz w:val="18"/>
        </w:rPr>
        <w:t>регулярное недельное использование ниже 30%;</w:t>
      </w:r>
    </w:p>
    <w:p>
      <w:pPr>
        <w:pStyle w:val="ListBullet"/>
      </w:pPr>
      <w:r>
        <w:rPr>
          <w:rFonts w:ascii="Arial" w:hAnsi="Arial"/>
          <w:sz w:val="18"/>
        </w:rPr>
        <w:t>пользователи возвращаются в старый трекер без явной причины;</w:t>
      </w:r>
    </w:p>
    <w:p>
      <w:pPr>
        <w:pStyle w:val="ListBullet"/>
      </w:pPr>
      <w:r>
        <w:rPr>
          <w:rFonts w:ascii="Arial" w:hAnsi="Arial"/>
          <w:sz w:val="18"/>
        </w:rPr>
        <w:t>нет экономического или процессного эффекта после полного пилота.</w:t>
      </w:r>
    </w:p>
    <w:p>
      <w:pPr>
        <w:pStyle w:val="Heading3"/>
      </w:pPr>
      <w:r>
        <w:t>12. Engagement и удержание использования</w:t>
      </w:r>
    </w:p>
    <w:p>
      <w:pPr>
        <w:spacing w:after="120"/>
      </w:pPr>
      <w:r>
        <w:t>Метрики раздела 11 отвечают на вопрос "как измерить использование", но не на вопрос "почему сотрудник продолжит пользоваться модулем через месяц, а не откатится к ручным напоминаниям в чате". Раздел про вовлечение нужен, чтобы удержание не осталось случайностью.</w:t>
      </w:r>
    </w:p>
    <w:p>
      <w:pPr>
        <w:pStyle w:val="Heading3"/>
      </w:pPr>
      <w:r>
        <w:t>Опора на органический паттерн Time</w:t>
      </w:r>
    </w:p>
    <w:p>
      <w:pPr>
        <w:spacing w:after="120"/>
      </w:pPr>
      <w:r>
        <w:t>У Time уже есть готовый канал вовлечения: более 2000 ботов и шаблонов процессов, которые сотрудники Т-Банка создали сами (источник - кейс на vc.ru, см. раздел 4 AS-IS). Это значит, что модуль задач не надо "продавать" сверху. Достаточно дать инструментарий тем же сотрудникам, которые уже строят ботов, чтобы они сами встроили слой задач в свои существующие workflow. Первый продукт усиливает поведение, которое уже есть, а не создает новое.</w:t>
      </w:r>
    </w:p>
    <w:p>
      <w:pPr>
        <w:pStyle w:val="Heading3"/>
      </w:pPr>
      <w:r>
        <w:t>Онбординг без трения</w:t>
      </w:r>
    </w:p>
    <w:p>
      <w:pPr>
        <w:spacing w:after="120"/>
      </w:pPr>
      <w:r>
        <w:t>Создание задачи должно быть доступно в 1 действие из уже знакомого интерфейса:</w:t>
      </w:r>
    </w:p>
    <w:p>
      <w:pPr>
        <w:pStyle w:val="ListBullet"/>
      </w:pPr>
      <w:r>
        <w:rPr>
          <w:rFonts w:ascii="Arial" w:hAnsi="Arial"/>
          <w:sz w:val="18"/>
        </w:rPr>
        <w:t>slash-команда в канале;</w:t>
      </w:r>
    </w:p>
    <w:p>
      <w:pPr>
        <w:pStyle w:val="ListBullet"/>
      </w:pPr>
      <w:r>
        <w:rPr>
          <w:rFonts w:ascii="Arial" w:hAnsi="Arial"/>
          <w:sz w:val="18"/>
        </w:rPr>
        <w:t>реакция на сообщение;</w:t>
      </w:r>
    </w:p>
    <w:p>
      <w:pPr>
        <w:pStyle w:val="ListBullet"/>
      </w:pPr>
      <w:r>
        <w:rPr>
          <w:rFonts w:ascii="Arial" w:hAnsi="Arial"/>
          <w:sz w:val="18"/>
        </w:rPr>
        <w:t>кнопка в интерактивном сообщении.</w:t>
      </w:r>
    </w:p>
    <w:p>
      <w:pPr>
        <w:spacing w:after="120"/>
      </w:pPr>
      <w:r>
        <w:t>Без обучающих сессий длиннее уже заявленных 30 минут (перекрестная ссылка на метрики внедрения в разделе 11).</w:t>
      </w:r>
    </w:p>
    <w:p>
      <w:pPr>
        <w:pStyle w:val="Heading3"/>
      </w:pPr>
      <w:r>
        <w:t>Петля обратной связи в канал</w:t>
      </w:r>
    </w:p>
    <w:p>
      <w:pPr>
        <w:spacing w:after="120"/>
      </w:pPr>
      <w:r>
        <w:t>Статус задачи возвращается туда же, где родилась договоренность (сценарий раздела 7). Это ядро вовлечения, а не просто технический сценарий: пользователь видит результат своих действий в привычном месте и не переключается в отдельное приложение.</w:t>
      </w:r>
    </w:p>
    <w:p>
      <w:pPr>
        <w:pStyle w:val="Heading3"/>
      </w:pPr>
      <w:r>
        <w:t>Модель "чемпионов"</w:t>
      </w:r>
    </w:p>
    <w:p>
      <w:pPr>
        <w:spacing w:after="120"/>
      </w:pPr>
      <w:r>
        <w:t>В каждой пилотной команде выделяются 1-2 активных пользователя, которые получают более ранний доступ и прямую обратную связь с продуктовой командой. Это организационный элемент, перекрестная ссылка на раздел 17 "Организационная модель".</w:t>
      </w:r>
    </w:p>
    <w:p>
      <w:pPr>
        <w:pStyle w:val="Heading3"/>
      </w:pPr>
      <w:r>
        <w:t>Что явно не делать</w:t>
      </w:r>
    </w:p>
    <w:p>
      <w:pPr>
        <w:pStyle w:val="ListBullet"/>
      </w:pPr>
      <w:r>
        <w:rPr>
          <w:rFonts w:ascii="Arial" w:hAnsi="Arial"/>
          <w:sz w:val="18"/>
        </w:rPr>
        <w:t>не вводить принудительные механики: обязательные напоминания сверху, штрафы за неиспользование;</w:t>
      </w:r>
    </w:p>
    <w:p>
      <w:pPr>
        <w:pStyle w:val="ListBullet"/>
      </w:pPr>
      <w:r>
        <w:rPr>
          <w:rFonts w:ascii="Arial" w:hAnsi="Arial"/>
          <w:sz w:val="18"/>
        </w:rPr>
        <w:t>не превращать модуль в инструмент контроля. Тот же принцип, что уже зафиксирован для модуля аналитики в разделе 8: "не как контроль людей, а как контроль потока", переносится и на слой задач.</w:t>
      </w:r>
    </w:p>
    <w:p>
      <w:pPr>
        <w:pStyle w:val="Heading3"/>
      </w:pPr>
      <w:r>
        <w:t>Метрика вовлечения сверх метрик использования</w:t>
      </w:r>
    </w:p>
    <w:p>
      <w:pPr>
        <w:spacing w:after="120"/>
      </w:pPr>
      <w:r>
        <w:t>Отдельно от метрики "40%+ задач создаются из сообщений Time" вводится показатель добровольного повторного создания задачи без напоминания модуля. Он измеряет отсутствие внешнего побуждения и показывает, что модуль стал привычным инструментом, а не разовой акцией.</w:t>
      </w:r>
    </w:p>
    <w:p>
      <w:pPr>
        <w:spacing w:after="120"/>
      </w:pPr>
      <w:r>
        <w:t>Собранные примеры программ вовлечения (Slack Champion program, Microsoft Teams adoption playbooks, Power Platform CoE, кейсы Rabobank, Danske Bank и KeyBank) вынесены в приложение engagement-research.md.</w:t>
      </w:r>
    </w:p>
    <w:p>
      <w:pPr>
        <w:pStyle w:val="Heading3"/>
      </w:pPr>
      <w:r>
        <w:t>13. План этапов</w:t>
      </w:r>
    </w:p>
    <w:p>
      <w:pPr>
        <w:pStyle w:val="Heading3"/>
      </w:pPr>
      <w:r>
        <w:t>Фаза 0. Предварительное исследование и защита первого хода</w:t>
      </w:r>
    </w:p>
    <w:p>
      <w:pPr>
        <w:spacing w:after="120"/>
      </w:pPr>
      <w:r>
        <w:t>Цель: снять ключевые неопределенности до разработки.</w:t>
      </w:r>
    </w:p>
    <w:p>
      <w:pPr>
        <w:spacing w:after="120"/>
      </w:pPr>
      <w:r>
        <w:t>Что сделать:</w:t>
      </w:r>
    </w:p>
    <w:p>
      <w:pPr>
        <w:pStyle w:val="ListBullet"/>
      </w:pPr>
      <w:r>
        <w:rPr>
          <w:rFonts w:ascii="Arial" w:hAnsi="Arial"/>
          <w:sz w:val="18"/>
        </w:rPr>
        <w:t>интервью с потенциальным внутренним спонсором и владельцем платформы Time;</w:t>
      </w:r>
    </w:p>
    <w:p>
      <w:pPr>
        <w:pStyle w:val="ListBullet"/>
      </w:pPr>
      <w:r>
        <w:rPr>
          <w:rFonts w:ascii="Arial" w:hAnsi="Arial"/>
          <w:sz w:val="18"/>
        </w:rPr>
        <w:t>5-8 интервью с командами, где много договоренностей в Time;</w:t>
      </w:r>
    </w:p>
    <w:p>
      <w:pPr>
        <w:pStyle w:val="ListBullet"/>
      </w:pPr>
      <w:r>
        <w:rPr>
          <w:rFonts w:ascii="Arial" w:hAnsi="Arial"/>
          <w:sz w:val="18"/>
        </w:rPr>
        <w:t>инвентаризация текущих трекеров, вики, почтовых клиентов и обходных практик;</w:t>
      </w:r>
    </w:p>
    <w:p>
      <w:pPr>
        <w:pStyle w:val="ListBullet"/>
      </w:pPr>
      <w:r>
        <w:rPr>
          <w:rFonts w:ascii="Arial" w:hAnsi="Arial"/>
          <w:sz w:val="18"/>
        </w:rPr>
        <w:t>проверка доступности Time API, slash-команд, интерактивных сообщений, OAuth;</w:t>
      </w:r>
    </w:p>
    <w:p>
      <w:pPr>
        <w:pStyle w:val="ListBullet"/>
      </w:pPr>
      <w:r>
        <w:rPr>
          <w:rFonts w:ascii="Arial" w:hAnsi="Arial"/>
          <w:sz w:val="18"/>
        </w:rPr>
        <w:t>проверка требований безопасности к ссылкам на сообщения и хранению контекста;</w:t>
      </w:r>
    </w:p>
    <w:p>
      <w:pPr>
        <w:pStyle w:val="ListBullet"/>
      </w:pPr>
      <w:r>
        <w:rPr>
          <w:rFonts w:ascii="Arial" w:hAnsi="Arial"/>
          <w:sz w:val="18"/>
        </w:rPr>
        <w:t>короткая техническая проверка Time API в тестовом контуре;</w:t>
      </w:r>
    </w:p>
    <w:p>
      <w:pPr>
        <w:pStyle w:val="ListBullet"/>
      </w:pPr>
      <w:r>
        <w:rPr>
          <w:rFonts w:ascii="Arial" w:hAnsi="Arial"/>
          <w:sz w:val="18"/>
        </w:rPr>
        <w:t>финальная матрица выбора продукта.</w:t>
      </w:r>
    </w:p>
    <w:p>
      <w:pPr>
        <w:spacing w:after="120"/>
      </w:pPr>
      <w:r>
        <w:t>Выход:</w:t>
      </w:r>
    </w:p>
    <w:p>
      <w:pPr>
        <w:pStyle w:val="ListBullet"/>
      </w:pPr>
      <w:r>
        <w:rPr>
          <w:rFonts w:ascii="Arial" w:hAnsi="Arial"/>
          <w:sz w:val="18"/>
        </w:rPr>
        <w:t>решение по первому продукту;</w:t>
      </w:r>
    </w:p>
    <w:p>
      <w:pPr>
        <w:pStyle w:val="ListBullet"/>
      </w:pPr>
      <w:r>
        <w:rPr>
          <w:rFonts w:ascii="Arial" w:hAnsi="Arial"/>
          <w:sz w:val="18"/>
        </w:rPr>
        <w:t>список пилотных команд;</w:t>
      </w:r>
    </w:p>
    <w:p>
      <w:pPr>
        <w:pStyle w:val="ListBullet"/>
      </w:pPr>
      <w:r>
        <w:rPr>
          <w:rFonts w:ascii="Arial" w:hAnsi="Arial"/>
          <w:sz w:val="18"/>
        </w:rPr>
        <w:t>согласованный объем данных;</w:t>
      </w:r>
    </w:p>
    <w:p>
      <w:pPr>
        <w:pStyle w:val="ListBullet"/>
      </w:pPr>
      <w:r>
        <w:rPr>
          <w:rFonts w:ascii="Arial" w:hAnsi="Arial"/>
          <w:sz w:val="18"/>
        </w:rPr>
        <w:t>отчет технической проверки API;</w:t>
      </w:r>
    </w:p>
    <w:p>
      <w:pPr>
        <w:pStyle w:val="ListBullet"/>
      </w:pPr>
      <w:r>
        <w:rPr>
          <w:rFonts w:ascii="Arial" w:hAnsi="Arial"/>
          <w:sz w:val="18"/>
        </w:rPr>
        <w:t>критерии продолжения и остановки;</w:t>
      </w:r>
    </w:p>
    <w:p>
      <w:pPr>
        <w:pStyle w:val="ListBullet"/>
      </w:pPr>
      <w:r>
        <w:rPr>
          <w:rFonts w:ascii="Arial" w:hAnsi="Arial"/>
          <w:sz w:val="18"/>
        </w:rPr>
        <w:t>прототипный сценарий.</w:t>
      </w:r>
    </w:p>
    <w:p>
      <w:pPr>
        <w:pStyle w:val="Heading3"/>
      </w:pPr>
      <w:r>
        <w:t>Техническая проверка до пилота</w:t>
      </w:r>
    </w:p>
    <w:p>
      <w:pPr>
        <w:spacing w:after="120"/>
      </w:pPr>
      <w:r>
        <w:t>До пилота нельзя опираться только на описание API и возможности с сайта. Нужна короткая техническая проверка в тестовом контуре Time.</w:t>
      </w:r>
    </w:p>
    <w:p>
      <w:pPr>
        <w:spacing w:after="120"/>
      </w:pPr>
      <w:r>
        <w:t>Что надо доказать:</w:t>
      </w:r>
    </w:p>
    <w:p>
      <w:pPr>
        <w:pStyle w:val="ListBullet"/>
      </w:pPr>
      <w:r>
        <w:rPr>
          <w:rFonts w:ascii="Arial" w:hAnsi="Arial"/>
          <w:sz w:val="18"/>
        </w:rPr>
        <w:t>можно создать действие из сообщения или команды Time;</w:t>
      </w:r>
    </w:p>
    <w:p>
      <w:pPr>
        <w:pStyle w:val="ListBullet"/>
      </w:pPr>
      <w:r>
        <w:rPr>
          <w:rFonts w:ascii="Arial" w:hAnsi="Arial"/>
          <w:sz w:val="18"/>
        </w:rPr>
        <w:t>можно сохранить ссылку на исходное сообщение и открыть ее с проверкой прав;</w:t>
      </w:r>
    </w:p>
    <w:p>
      <w:pPr>
        <w:pStyle w:val="ListBullet"/>
      </w:pPr>
      <w:r>
        <w:rPr>
          <w:rFonts w:ascii="Arial" w:hAnsi="Arial"/>
          <w:sz w:val="18"/>
        </w:rPr>
        <w:t>права на канал проверяются при каждом чтении задачи;</w:t>
      </w:r>
    </w:p>
    <w:p>
      <w:pPr>
        <w:pStyle w:val="ListBullet"/>
      </w:pPr>
      <w:r>
        <w:rPr>
          <w:rFonts w:ascii="Arial" w:hAnsi="Arial"/>
          <w:sz w:val="18"/>
        </w:rPr>
        <w:t>можно вернуть статус обратно в канал или тред;</w:t>
      </w:r>
    </w:p>
    <w:p>
      <w:pPr>
        <w:pStyle w:val="ListBullet"/>
      </w:pPr>
      <w:r>
        <w:rPr>
          <w:rFonts w:ascii="Arial" w:hAnsi="Arial"/>
          <w:sz w:val="18"/>
        </w:rPr>
        <w:t>повторная отправка события не создает дубли;</w:t>
      </w:r>
    </w:p>
    <w:p>
      <w:pPr>
        <w:pStyle w:val="ListBullet"/>
      </w:pPr>
      <w:r>
        <w:rPr>
          <w:rFonts w:ascii="Arial" w:hAnsi="Arial"/>
          <w:sz w:val="18"/>
        </w:rPr>
        <w:t>есть повторная доставка для временных ошибок;</w:t>
      </w:r>
    </w:p>
    <w:p>
      <w:pPr>
        <w:pStyle w:val="ListBullet"/>
      </w:pPr>
      <w:r>
        <w:rPr>
          <w:rFonts w:ascii="Arial" w:hAnsi="Arial"/>
          <w:sz w:val="18"/>
        </w:rPr>
        <w:t>понятны лимиты нагрузки API;</w:t>
      </w:r>
    </w:p>
    <w:p>
      <w:pPr>
        <w:pStyle w:val="ListBullet"/>
      </w:pPr>
      <w:r>
        <w:rPr>
          <w:rFonts w:ascii="Arial" w:hAnsi="Arial"/>
          <w:sz w:val="18"/>
        </w:rPr>
        <w:t>есть события удаления сообщения, канала, задачи или внешнего объекта;</w:t>
      </w:r>
    </w:p>
    <w:p>
      <w:pPr>
        <w:pStyle w:val="ListBullet"/>
      </w:pPr>
      <w:r>
        <w:rPr>
          <w:rFonts w:ascii="Arial" w:hAnsi="Arial"/>
          <w:sz w:val="18"/>
        </w:rPr>
        <w:t>есть журнал действий, достаточный для аудита;</w:t>
      </w:r>
    </w:p>
    <w:p>
      <w:pPr>
        <w:pStyle w:val="ListBullet"/>
      </w:pPr>
      <w:r>
        <w:rPr>
          <w:rFonts w:ascii="Arial" w:hAnsi="Arial"/>
          <w:sz w:val="18"/>
        </w:rPr>
        <w:t>понятно, чем отличается SaaS и локальный контур;</w:t>
      </w:r>
    </w:p>
    <w:p>
      <w:pPr>
        <w:pStyle w:val="ListBullet"/>
      </w:pPr>
      <w:r>
        <w:rPr>
          <w:rFonts w:ascii="Arial" w:hAnsi="Arial"/>
          <w:sz w:val="18"/>
        </w:rPr>
        <w:t>есть владелец платформы Time, который подтверждает доступность этих сценариев.</w:t>
      </w:r>
    </w:p>
    <w:p>
      <w:pPr>
        <w:spacing w:after="120"/>
      </w:pPr>
      <w:r>
        <w:t>Если эта проверка не проходит, первая версия не начинается. В таком случае можно делать только визуальный прототип и возвращаться к выбору сценария.</w:t>
      </w:r>
    </w:p>
    <w:p>
      <w:pPr>
        <w:pStyle w:val="Heading3"/>
      </w:pPr>
      <w:r>
        <w:t>Фаза 1. Прототип для управленческого решения</w:t>
      </w:r>
    </w:p>
    <w:p>
      <w:pPr>
        <w:spacing w:after="120"/>
      </w:pPr>
      <w:r>
        <w:t>Цель: показать один связный сценарий, который объясняет ценность.</w:t>
      </w:r>
    </w:p>
    <w:p>
      <w:pPr>
        <w:spacing w:after="120"/>
      </w:pPr>
      <w:r>
        <w:t>Сценарий:</w:t>
      </w:r>
    </w:p>
    <w:p>
      <w:pPr>
        <w:spacing w:after="120"/>
      </w:pPr>
      <w:r>
        <w:t>Сообщение в Time - создание задачи - назначение владельца - карточка с контекстом - статус обратно в канал - краткий итог в контекстном слое.</w:t>
      </w:r>
    </w:p>
    <w:p>
      <w:pPr>
        <w:spacing w:after="120"/>
      </w:pPr>
      <w:r>
        <w:t>Что не доказывает прототип:</w:t>
      </w:r>
    </w:p>
    <w:p>
      <w:pPr>
        <w:pStyle w:val="ListBullet"/>
      </w:pPr>
      <w:r>
        <w:rPr>
          <w:rFonts w:ascii="Arial" w:hAnsi="Arial"/>
          <w:sz w:val="18"/>
        </w:rPr>
        <w:t>производительность;</w:t>
      </w:r>
    </w:p>
    <w:p>
      <w:pPr>
        <w:pStyle w:val="ListBullet"/>
      </w:pPr>
      <w:r>
        <w:rPr>
          <w:rFonts w:ascii="Arial" w:hAnsi="Arial"/>
          <w:sz w:val="18"/>
        </w:rPr>
        <w:t>реальную безопасность;</w:t>
      </w:r>
    </w:p>
    <w:p>
      <w:pPr>
        <w:pStyle w:val="ListBullet"/>
      </w:pPr>
      <w:r>
        <w:rPr>
          <w:rFonts w:ascii="Arial" w:hAnsi="Arial"/>
          <w:sz w:val="18"/>
        </w:rPr>
        <w:t>полный пользовательский опыт Time;</w:t>
      </w:r>
    </w:p>
    <w:p>
      <w:pPr>
        <w:pStyle w:val="ListBullet"/>
      </w:pPr>
      <w:r>
        <w:rPr>
          <w:rFonts w:ascii="Arial" w:hAnsi="Arial"/>
          <w:sz w:val="18"/>
        </w:rPr>
        <w:t>готовность к боевому внедрению;</w:t>
      </w:r>
    </w:p>
    <w:p>
      <w:pPr>
        <w:pStyle w:val="ListBullet"/>
      </w:pPr>
      <w:r>
        <w:rPr>
          <w:rFonts w:ascii="Arial" w:hAnsi="Arial"/>
          <w:sz w:val="18"/>
        </w:rPr>
        <w:t>замену TASKS, Kaiten или Яндекс Трекера.</w:t>
      </w:r>
    </w:p>
    <w:p>
      <w:pPr>
        <w:spacing w:after="120"/>
      </w:pPr>
      <w:r>
        <w:t>Что доказывает прототип:</w:t>
      </w:r>
    </w:p>
    <w:p>
      <w:pPr>
        <w:pStyle w:val="ListBullet"/>
      </w:pPr>
      <w:r>
        <w:rPr>
          <w:rFonts w:ascii="Arial" w:hAnsi="Arial"/>
          <w:sz w:val="18"/>
        </w:rPr>
        <w:t>понятность сценария;</w:t>
      </w:r>
    </w:p>
    <w:p>
      <w:pPr>
        <w:pStyle w:val="ListBullet"/>
      </w:pPr>
      <w:r>
        <w:rPr>
          <w:rFonts w:ascii="Arial" w:hAnsi="Arial"/>
          <w:sz w:val="18"/>
        </w:rPr>
        <w:t>силу связки сообщения и задачи;</w:t>
      </w:r>
    </w:p>
    <w:p>
      <w:pPr>
        <w:pStyle w:val="ListBullet"/>
      </w:pPr>
      <w:r>
        <w:rPr>
          <w:rFonts w:ascii="Arial" w:hAnsi="Arial"/>
          <w:sz w:val="18"/>
        </w:rPr>
        <w:t>ценность контекста;</w:t>
      </w:r>
    </w:p>
    <w:p>
      <w:pPr>
        <w:pStyle w:val="ListBullet"/>
      </w:pPr>
      <w:r>
        <w:rPr>
          <w:rFonts w:ascii="Arial" w:hAnsi="Arial"/>
          <w:sz w:val="18"/>
        </w:rPr>
        <w:t>направление продукта;</w:t>
      </w:r>
    </w:p>
    <w:p>
      <w:pPr>
        <w:pStyle w:val="ListBullet"/>
      </w:pPr>
      <w:r>
        <w:rPr>
          <w:rFonts w:ascii="Arial" w:hAnsi="Arial"/>
          <w:sz w:val="18"/>
        </w:rPr>
        <w:t>материал для разговора со спонсором и пилотными командами.</w:t>
      </w:r>
    </w:p>
    <w:p>
      <w:pPr>
        <w:pStyle w:val="Heading3"/>
      </w:pPr>
      <w:r>
        <w:t>Фаза 2. Внутренняя первая версия</w:t>
      </w:r>
    </w:p>
    <w:p>
      <w:pPr>
        <w:spacing w:after="120"/>
      </w:pPr>
      <w:r>
        <w:t>Цель: дать пилотным командам минимальный рабочий продукт.</w:t>
      </w:r>
    </w:p>
    <w:p>
      <w:pPr>
        <w:spacing w:after="120"/>
      </w:pPr>
      <w:r>
        <w:t>Первая версия включает:</w:t>
      </w:r>
    </w:p>
    <w:p>
      <w:pPr>
        <w:pStyle w:val="ListBullet"/>
      </w:pPr>
      <w:r>
        <w:rPr>
          <w:rFonts w:ascii="Arial" w:hAnsi="Arial"/>
          <w:sz w:val="18"/>
        </w:rPr>
        <w:t>создание задачи из сообщения;</w:t>
      </w:r>
    </w:p>
    <w:p>
      <w:pPr>
        <w:pStyle w:val="ListBullet"/>
      </w:pPr>
      <w:r>
        <w:rPr>
          <w:rFonts w:ascii="Arial" w:hAnsi="Arial"/>
          <w:sz w:val="18"/>
        </w:rPr>
        <w:t>владельца, статус, срок, приоритет;</w:t>
      </w:r>
    </w:p>
    <w:p>
      <w:pPr>
        <w:pStyle w:val="ListBullet"/>
      </w:pPr>
      <w:r>
        <w:rPr>
          <w:rFonts w:ascii="Arial" w:hAnsi="Arial"/>
          <w:sz w:val="18"/>
        </w:rPr>
        <w:t>ссылку на исходный канал, сообщение и тред;</w:t>
      </w:r>
    </w:p>
    <w:p>
      <w:pPr>
        <w:pStyle w:val="ListBullet"/>
      </w:pPr>
      <w:r>
        <w:rPr>
          <w:rFonts w:ascii="Arial" w:hAnsi="Arial"/>
          <w:sz w:val="18"/>
        </w:rPr>
        <w:t>список задач команды;</w:t>
      </w:r>
    </w:p>
    <w:p>
      <w:pPr>
        <w:pStyle w:val="ListBullet"/>
      </w:pPr>
      <w:r>
        <w:rPr>
          <w:rFonts w:ascii="Arial" w:hAnsi="Arial"/>
          <w:sz w:val="18"/>
        </w:rPr>
        <w:t>личный список задач;</w:t>
      </w:r>
    </w:p>
    <w:p>
      <w:pPr>
        <w:pStyle w:val="ListBullet"/>
      </w:pPr>
      <w:r>
        <w:rPr>
          <w:rFonts w:ascii="Arial" w:hAnsi="Arial"/>
          <w:sz w:val="18"/>
        </w:rPr>
        <w:t>уведомление в Time при изменении статуса;</w:t>
      </w:r>
    </w:p>
    <w:p>
      <w:pPr>
        <w:pStyle w:val="ListBullet"/>
      </w:pPr>
      <w:r>
        <w:rPr>
          <w:rFonts w:ascii="Arial" w:hAnsi="Arial"/>
          <w:sz w:val="18"/>
        </w:rPr>
        <w:t>базовый поиск;</w:t>
      </w:r>
    </w:p>
    <w:p>
      <w:pPr>
        <w:pStyle w:val="ListBullet"/>
      </w:pPr>
      <w:r>
        <w:rPr>
          <w:rFonts w:ascii="Arial" w:hAnsi="Arial"/>
          <w:sz w:val="18"/>
        </w:rPr>
        <w:t>права доступа на основе команды, канала и роли;</w:t>
      </w:r>
    </w:p>
    <w:p>
      <w:pPr>
        <w:pStyle w:val="ListBullet"/>
      </w:pPr>
      <w:r>
        <w:rPr>
          <w:rFonts w:ascii="Arial" w:hAnsi="Arial"/>
          <w:sz w:val="18"/>
        </w:rPr>
        <w:t>журнал действий;</w:t>
      </w:r>
    </w:p>
    <w:p>
      <w:pPr>
        <w:pStyle w:val="ListBullet"/>
      </w:pPr>
      <w:r>
        <w:rPr>
          <w:rFonts w:ascii="Arial" w:hAnsi="Arial"/>
          <w:sz w:val="18"/>
        </w:rPr>
        <w:t>базовую аналитику регулярного использования.</w:t>
      </w:r>
    </w:p>
    <w:p>
      <w:pPr>
        <w:spacing w:after="120"/>
      </w:pPr>
      <w:r>
        <w:t>Жесткие границы первой версии:</w:t>
      </w:r>
    </w:p>
    <w:p>
      <w:pPr>
        <w:pStyle w:val="ListBullet"/>
      </w:pPr>
      <w:r>
        <w:rPr>
          <w:rFonts w:ascii="Arial" w:hAnsi="Arial"/>
          <w:sz w:val="18"/>
        </w:rPr>
        <w:t>не более 5-7 полей задачи;</w:t>
      </w:r>
    </w:p>
    <w:p>
      <w:pPr>
        <w:pStyle w:val="ListBullet"/>
      </w:pPr>
      <w:r>
        <w:rPr>
          <w:rFonts w:ascii="Arial" w:hAnsi="Arial"/>
          <w:sz w:val="18"/>
        </w:rPr>
        <w:t>3-4 статуса без настройки сложных процессов;</w:t>
      </w:r>
    </w:p>
    <w:p>
      <w:pPr>
        <w:pStyle w:val="ListBullet"/>
      </w:pPr>
      <w:r>
        <w:rPr>
          <w:rFonts w:ascii="Arial" w:hAnsi="Arial"/>
          <w:sz w:val="18"/>
        </w:rPr>
        <w:t>без досок, спринтов и иерархий;</w:t>
      </w:r>
    </w:p>
    <w:p>
      <w:pPr>
        <w:pStyle w:val="ListBullet"/>
      </w:pPr>
      <w:r>
        <w:rPr>
          <w:rFonts w:ascii="Arial" w:hAnsi="Arial"/>
          <w:sz w:val="18"/>
        </w:rPr>
        <w:t>без зависимостей между задачами;</w:t>
      </w:r>
    </w:p>
    <w:p>
      <w:pPr>
        <w:pStyle w:val="ListBullet"/>
      </w:pPr>
      <w:r>
        <w:rPr>
          <w:rFonts w:ascii="Arial" w:hAnsi="Arial"/>
          <w:sz w:val="18"/>
        </w:rPr>
        <w:t>без импорта и миграций;</w:t>
      </w:r>
    </w:p>
    <w:p>
      <w:pPr>
        <w:pStyle w:val="ListBullet"/>
      </w:pPr>
      <w:r>
        <w:rPr>
          <w:rFonts w:ascii="Arial" w:hAnsi="Arial"/>
          <w:sz w:val="18"/>
        </w:rPr>
        <w:t>без отчетов для руководителей;</w:t>
      </w:r>
    </w:p>
    <w:p>
      <w:pPr>
        <w:pStyle w:val="ListBullet"/>
      </w:pPr>
      <w:r>
        <w:rPr>
          <w:rFonts w:ascii="Arial" w:hAnsi="Arial"/>
          <w:sz w:val="18"/>
        </w:rPr>
        <w:t>без комментариев внутри задачи, обсуждение остается в Time;</w:t>
      </w:r>
    </w:p>
    <w:p>
      <w:pPr>
        <w:pStyle w:val="ListBullet"/>
      </w:pPr>
      <w:r>
        <w:rPr>
          <w:rFonts w:ascii="Arial" w:hAnsi="Arial"/>
          <w:sz w:val="18"/>
        </w:rPr>
        <w:t>без вложений внутри задачи, используется ссылка на исходный контекст;</w:t>
      </w:r>
    </w:p>
    <w:p>
      <w:pPr>
        <w:spacing w:after="120"/>
      </w:pPr>
      <w:r>
        <w:t>Где физически живут вложения на первом этапе: файл не копируется в хранилище платформы. Задача хранит ссылку на исходное сообщение Time и/или на объект внешней системы (письмо, документ, заявку). Сам файл продолжает храниться там, где он был создан: в сообщении Time, в почтовом ящике, в Яндекс.Диске для бизнеса или в контуре Т-Банка. Вложение копируется в управляемое хранилище только на этапе сквозного модуля облачного хранилища (Модуль F, см. карту линейки в разделе 5), когда появится модель прав и сроков хранения. До этого момента DLP и доступ к файлу регулируются правилами той системы, где файл создан.</w:t>
      </w:r>
    </w:p>
    <w:p>
      <w:pPr>
        <w:pStyle w:val="ListBullet"/>
      </w:pPr>
      <w:r>
        <w:rPr>
          <w:rFonts w:ascii="Arial" w:hAnsi="Arial"/>
          <w:sz w:val="18"/>
        </w:rPr>
        <w:t>без копирования доменного объекта из CRM, ERP, ЭДО или службы заявок.</w:t>
      </w:r>
    </w:p>
    <w:p>
      <w:pPr>
        <w:spacing w:after="120"/>
      </w:pPr>
      <w:r>
        <w:t>Не включать:</w:t>
      </w:r>
    </w:p>
    <w:p>
      <w:pPr>
        <w:pStyle w:val="ListBullet"/>
      </w:pPr>
      <w:r>
        <w:rPr>
          <w:rFonts w:ascii="Arial" w:hAnsi="Arial"/>
          <w:sz w:val="18"/>
        </w:rPr>
        <w:t>сложные доски и диаграммы;</w:t>
      </w:r>
    </w:p>
    <w:p>
      <w:pPr>
        <w:pStyle w:val="ListBullet"/>
      </w:pPr>
      <w:r>
        <w:rPr>
          <w:rFonts w:ascii="Arial" w:hAnsi="Arial"/>
          <w:sz w:val="18"/>
        </w:rPr>
        <w:t>ресурсное планирование;</w:t>
      </w:r>
    </w:p>
    <w:p>
      <w:pPr>
        <w:pStyle w:val="ListBullet"/>
      </w:pPr>
      <w:r>
        <w:rPr>
          <w:rFonts w:ascii="Arial" w:hAnsi="Arial"/>
          <w:sz w:val="18"/>
        </w:rPr>
        <w:t>массовые миграции;</w:t>
      </w:r>
    </w:p>
    <w:p>
      <w:pPr>
        <w:pStyle w:val="ListBullet"/>
      </w:pPr>
      <w:r>
        <w:rPr>
          <w:rFonts w:ascii="Arial" w:hAnsi="Arial"/>
          <w:sz w:val="18"/>
        </w:rPr>
        <w:t>широкий LLM по всем источникам;</w:t>
      </w:r>
    </w:p>
    <w:p>
      <w:pPr>
        <w:pStyle w:val="ListBullet"/>
      </w:pPr>
      <w:r>
        <w:rPr>
          <w:rFonts w:ascii="Arial" w:hAnsi="Arial"/>
          <w:sz w:val="18"/>
        </w:rPr>
        <w:t>внешнюю упаковку.</w:t>
      </w:r>
    </w:p>
    <w:p>
      <w:pPr>
        <w:pStyle w:val="Heading3"/>
      </w:pPr>
      <w:r>
        <w:t>Фаза 3. Пилот и решение о команде</w:t>
      </w:r>
    </w:p>
    <w:p>
      <w:pPr>
        <w:spacing w:after="120"/>
      </w:pPr>
      <w:r>
        <w:t>Цель: проверить, стоит ли защищать отдельную команду под продукт.</w:t>
      </w:r>
    </w:p>
    <w:p>
      <w:pPr>
        <w:spacing w:after="120"/>
      </w:pPr>
      <w:r>
        <w:t>Контрольные вопросы:</w:t>
      </w:r>
    </w:p>
    <w:p>
      <w:pPr>
        <w:pStyle w:val="ListBullet"/>
      </w:pPr>
      <w:r>
        <w:rPr>
          <w:rFonts w:ascii="Arial" w:hAnsi="Arial"/>
          <w:sz w:val="18"/>
        </w:rPr>
        <w:t>кто владелец продукта внутри;</w:t>
      </w:r>
    </w:p>
    <w:p>
      <w:pPr>
        <w:pStyle w:val="ListBullet"/>
      </w:pPr>
      <w:r>
        <w:rPr>
          <w:rFonts w:ascii="Arial" w:hAnsi="Arial"/>
          <w:sz w:val="18"/>
        </w:rPr>
        <w:t>кто платит за развитие;</w:t>
      </w:r>
    </w:p>
    <w:p>
      <w:pPr>
        <w:pStyle w:val="ListBullet"/>
      </w:pPr>
      <w:r>
        <w:rPr>
          <w:rFonts w:ascii="Arial" w:hAnsi="Arial"/>
          <w:sz w:val="18"/>
        </w:rPr>
        <w:t>сколько команд хотят подключиться после пилота;</w:t>
      </w:r>
    </w:p>
    <w:p>
      <w:pPr>
        <w:pStyle w:val="ListBullet"/>
      </w:pPr>
      <w:r>
        <w:rPr>
          <w:rFonts w:ascii="Arial" w:hAnsi="Arial"/>
          <w:sz w:val="18"/>
        </w:rPr>
        <w:t>какие сторонние инструменты можно реально заместить;</w:t>
      </w:r>
    </w:p>
    <w:p>
      <w:pPr>
        <w:pStyle w:val="ListBullet"/>
      </w:pPr>
      <w:r>
        <w:rPr>
          <w:rFonts w:ascii="Arial" w:hAnsi="Arial"/>
          <w:sz w:val="18"/>
        </w:rPr>
        <w:t>какие интеграции критичны;</w:t>
      </w:r>
    </w:p>
    <w:p>
      <w:pPr>
        <w:pStyle w:val="ListBullet"/>
      </w:pPr>
      <w:r>
        <w:rPr>
          <w:rFonts w:ascii="Arial" w:hAnsi="Arial"/>
          <w:sz w:val="18"/>
        </w:rPr>
        <w:t>какие ограничения безопасности стали постоянными;</w:t>
      </w:r>
    </w:p>
    <w:p>
      <w:pPr>
        <w:pStyle w:val="ListBullet"/>
      </w:pPr>
      <w:r>
        <w:rPr>
          <w:rFonts w:ascii="Arial" w:hAnsi="Arial"/>
          <w:sz w:val="18"/>
        </w:rPr>
        <w:t>какие метрики держатся без ручного подталкивания.</w:t>
      </w:r>
    </w:p>
    <w:p>
      <w:pPr>
        <w:spacing w:after="120"/>
      </w:pPr>
      <w:r>
        <w:t>Решение:</w:t>
      </w:r>
    </w:p>
    <w:p>
      <w:pPr>
        <w:pStyle w:val="ListBullet"/>
      </w:pPr>
      <w:r>
        <w:rPr>
          <w:rFonts w:ascii="Arial" w:hAnsi="Arial"/>
          <w:sz w:val="18"/>
        </w:rPr>
        <w:t>продолжить - выделить продуктовую команду и расширять модуль;</w:t>
      </w:r>
    </w:p>
    <w:p>
      <w:pPr>
        <w:pStyle w:val="ListBullet"/>
      </w:pPr>
      <w:r>
        <w:rPr>
          <w:rFonts w:ascii="Arial" w:hAnsi="Arial"/>
          <w:sz w:val="18"/>
        </w:rPr>
        <w:t>развернуть - сделать интеграционный слой к текущему трекеру;</w:t>
      </w:r>
    </w:p>
    <w:p>
      <w:pPr>
        <w:pStyle w:val="ListBullet"/>
      </w:pPr>
      <w:r>
        <w:rPr>
          <w:rFonts w:ascii="Arial" w:hAnsi="Arial"/>
          <w:sz w:val="18"/>
        </w:rPr>
        <w:t>остановить - закрыть модуль и оставить выводы для других продуктов.</w:t>
      </w:r>
    </w:p>
    <w:p>
      <w:pPr>
        <w:pStyle w:val="Heading3"/>
      </w:pPr>
      <w:r>
        <w:t>Фаза 4. Расширение платформы</w:t>
      </w:r>
    </w:p>
    <w:p>
      <w:pPr>
        <w:spacing w:after="120"/>
      </w:pPr>
      <w:r>
        <w:t>После успешного пилота можно выбирать второй модуль:</w:t>
      </w:r>
    </w:p>
    <w:p>
      <w:pPr>
        <w:pStyle w:val="ListNumber"/>
      </w:pPr>
      <w:r>
        <w:rPr>
          <w:rFonts w:ascii="Arial" w:hAnsi="Arial"/>
          <w:sz w:val="18"/>
        </w:rPr>
        <w:t>Один адаптер к выбранному трекеру, если он является главной системой статуса.</w:t>
      </w:r>
    </w:p>
    <w:p>
      <w:pPr>
        <w:pStyle w:val="ListNumber"/>
      </w:pPr>
      <w:r>
        <w:rPr>
          <w:rFonts w:ascii="Arial" w:hAnsi="Arial"/>
          <w:sz w:val="18"/>
        </w:rPr>
        <w:t>Один доменный адаптер, если у него есть владелец системы, бюджет, модель данных и согласование безопасности.</w:t>
      </w:r>
    </w:p>
    <w:p>
      <w:pPr>
        <w:pStyle w:val="ListNumber"/>
      </w:pPr>
      <w:r>
        <w:rPr>
          <w:rFonts w:ascii="Arial" w:hAnsi="Arial"/>
          <w:sz w:val="18"/>
        </w:rPr>
        <w:t>LLM-контекст как усиление задач, только без доступа к сырым перепискам по умолчанию.</w:t>
      </w:r>
    </w:p>
    <w:p>
      <w:pPr>
        <w:pStyle w:val="ListNumber"/>
      </w:pPr>
      <w:r>
        <w:rPr>
          <w:rFonts w:ascii="Arial" w:hAnsi="Arial"/>
          <w:sz w:val="18"/>
        </w:rPr>
        <w:t>Почта внутри Time, только если подтвержден сильный спрос и есть безопасный доступ к Exchange.</w:t>
      </w:r>
    </w:p>
    <w:p>
      <w:pPr>
        <w:pStyle w:val="ListNumber"/>
      </w:pPr>
      <w:r>
        <w:rPr>
          <w:rFonts w:ascii="Arial" w:hAnsi="Arial"/>
          <w:sz w:val="18"/>
        </w:rPr>
        <w:t>Документы и доски, только как рабочие поверхности вокруг уже созданных задач и контекста.</w:t>
      </w:r>
    </w:p>
    <w:p>
      <w:pPr>
        <w:spacing w:after="120"/>
      </w:pPr>
      <w:r>
        <w:t>Запрещено запускать несколько тяжелых направлений параллельно. После первой версии разрешен только один внешний адаптер за раз. CRM, ERP, ЭДО и Exchange не входят в первые релизы без отдельного владельца системы, бюджета, модели данных и финального согласования безопасности.</w:t>
      </w:r>
    </w:p>
    <w:p>
      <w:pPr>
        <w:pStyle w:val="Heading3"/>
      </w:pPr>
      <w:r>
        <w:t>Фаза 5. Подготовка Горизонта 2</w:t>
      </w:r>
    </w:p>
    <w:p>
      <w:pPr>
        <w:spacing w:after="120"/>
      </w:pPr>
      <w:r>
        <w:t>Переход к внешней упаковке возможен только если:</w:t>
      </w:r>
    </w:p>
    <w:p>
      <w:pPr>
        <w:pStyle w:val="ListBullet"/>
      </w:pPr>
      <w:r>
        <w:rPr>
          <w:rFonts w:ascii="Arial" w:hAnsi="Arial"/>
          <w:sz w:val="18"/>
        </w:rPr>
        <w:t>внутренний модуль стабилен;</w:t>
      </w:r>
    </w:p>
    <w:p>
      <w:pPr>
        <w:pStyle w:val="ListBullet"/>
      </w:pPr>
      <w:r>
        <w:rPr>
          <w:rFonts w:ascii="Arial" w:hAnsi="Arial"/>
          <w:sz w:val="18"/>
        </w:rPr>
        <w:t>есть выделенная команда;</w:t>
      </w:r>
    </w:p>
    <w:p>
      <w:pPr>
        <w:pStyle w:val="ListBullet"/>
      </w:pPr>
      <w:r>
        <w:rPr>
          <w:rFonts w:ascii="Arial" w:hAnsi="Arial"/>
          <w:sz w:val="18"/>
        </w:rPr>
        <w:t>есть повторяемый процесс внедрения;</w:t>
      </w:r>
    </w:p>
    <w:p>
      <w:pPr>
        <w:pStyle w:val="ListBullet"/>
      </w:pPr>
      <w:r>
        <w:rPr>
          <w:rFonts w:ascii="Arial" w:hAnsi="Arial"/>
          <w:sz w:val="18"/>
        </w:rPr>
        <w:t>продукт не завязан на внутренние системы Т-Банка в ядре;</w:t>
      </w:r>
    </w:p>
    <w:p>
      <w:pPr>
        <w:pStyle w:val="ListBullet"/>
      </w:pPr>
      <w:r>
        <w:rPr>
          <w:rFonts w:ascii="Arial" w:hAnsi="Arial"/>
          <w:sz w:val="18"/>
        </w:rPr>
        <w:t>есть спрос от действующих клиентов Time;</w:t>
      </w:r>
    </w:p>
    <w:p>
      <w:pPr>
        <w:pStyle w:val="ListBullet"/>
      </w:pPr>
      <w:r>
        <w:rPr>
          <w:rFonts w:ascii="Arial" w:hAnsi="Arial"/>
          <w:sz w:val="18"/>
        </w:rPr>
        <w:t>известна цена поддержки и внедрения;</w:t>
      </w:r>
    </w:p>
    <w:p>
      <w:pPr>
        <w:pStyle w:val="ListBullet"/>
      </w:pPr>
      <w:r>
        <w:rPr>
          <w:rFonts w:ascii="Arial" w:hAnsi="Arial"/>
          <w:sz w:val="18"/>
        </w:rPr>
        <w:t>есть понятная модель лицензирования.</w:t>
      </w:r>
    </w:p>
    <w:p>
      <w:pPr>
        <w:pStyle w:val="Heading3"/>
      </w:pPr>
      <w:r>
        <w:t>14. Архитектурная рамка</w:t>
      </w:r>
    </w:p>
    <w:p>
      <w:pPr>
        <w:pStyle w:val="Heading3"/>
      </w:pPr>
      <w:r>
        <w:t>Слои</w:t>
      </w:r>
    </w:p>
    <w:p>
      <w:pPr>
        <w:pStyle w:val="ListNumber"/>
      </w:pPr>
      <w:r>
        <w:rPr>
          <w:rFonts w:ascii="Arial" w:hAnsi="Arial"/>
          <w:sz w:val="18"/>
        </w:rPr>
        <w:t>Time как коммуникационный слой: каналы, сообщения, треды, реакции, боты, slash-команды, интерактивные сообщения.</w:t>
      </w:r>
    </w:p>
    <w:p>
      <w:pPr>
        <w:pStyle w:val="ListNumber"/>
      </w:pPr>
      <w:r>
        <w:rPr>
          <w:rFonts w:ascii="Arial" w:hAnsi="Arial"/>
          <w:sz w:val="18"/>
        </w:rPr>
        <w:t>Модуль задач: задача, владелец, статус, срок, приоритет, ссылка на источник, журнал действий.</w:t>
      </w:r>
    </w:p>
    <w:p>
      <w:pPr>
        <w:pStyle w:val="ListNumber"/>
      </w:pPr>
      <w:r>
        <w:rPr>
          <w:rFonts w:ascii="Arial" w:hAnsi="Arial"/>
          <w:sz w:val="18"/>
        </w:rPr>
        <w:t>Контекстный слой: связи между сообщениями, задачами, решениями и артефактами.</w:t>
      </w:r>
    </w:p>
    <w:p>
      <w:pPr>
        <w:pStyle w:val="ListNumber"/>
      </w:pPr>
      <w:r>
        <w:rPr>
          <w:rFonts w:ascii="Arial" w:hAnsi="Arial"/>
          <w:sz w:val="18"/>
        </w:rPr>
        <w:t>Доменные модули: юридический, финансовый, CRM, HR, ИТ, продуктовый, закупочный.</w:t>
      </w:r>
    </w:p>
    <w:p>
      <w:pPr>
        <w:pStyle w:val="ListNumber"/>
      </w:pPr>
      <w:r>
        <w:rPr>
          <w:rFonts w:ascii="Arial" w:hAnsi="Arial"/>
          <w:sz w:val="18"/>
        </w:rPr>
        <w:t>Интеграционные адаптеры: Time API, Webhook, OAuth, текущие трекеры, Exchange, CRM, ERP, ЭДО, служба заявок.</w:t>
      </w:r>
    </w:p>
    <w:p>
      <w:pPr>
        <w:pStyle w:val="ListNumber"/>
      </w:pPr>
      <w:r>
        <w:rPr>
          <w:rFonts w:ascii="Arial" w:hAnsi="Arial"/>
          <w:sz w:val="18"/>
        </w:rPr>
        <w:t>Общая шина событий: события, повторная доставка, защита от дублей, очередь проблемных событий, лимиты нагрузки, сквозной идентификатор.</w:t>
      </w:r>
    </w:p>
    <w:p>
      <w:pPr>
        <w:pStyle w:val="ListNumber"/>
      </w:pPr>
      <w:r>
        <w:rPr>
          <w:rFonts w:ascii="Arial" w:hAnsi="Arial"/>
          <w:sz w:val="18"/>
        </w:rPr>
        <w:t>Управление доступом и аудит: роли, наследование прав, журнал действий, сроки хранения.</w:t>
      </w:r>
    </w:p>
    <w:p>
      <w:pPr>
        <w:pStyle w:val="ListNumber"/>
      </w:pPr>
      <w:r>
        <w:rPr>
          <w:rFonts w:ascii="Arial" w:hAnsi="Arial"/>
          <w:sz w:val="18"/>
        </w:rPr>
        <w:t>Контур политик: проверка доступа, классификация данных, LLM-фильтры, запрет опасных действий.</w:t>
      </w:r>
    </w:p>
    <w:p>
      <w:pPr>
        <w:pStyle w:val="ListNumber"/>
      </w:pPr>
      <w:r>
        <w:rPr>
          <w:rFonts w:ascii="Arial" w:hAnsi="Arial"/>
          <w:sz w:val="18"/>
        </w:rPr>
        <w:t>Аналитика: регулярное использование, путь создания задач, использование командами, ошибки, качество данных.</w:t>
      </w:r>
    </w:p>
    <w:p>
      <w:pPr>
        <w:pStyle w:val="Heading3"/>
      </w:pPr>
      <w:r>
        <w:t>Что должно быть продуктовым ядром</w:t>
      </w:r>
    </w:p>
    <w:p>
      <w:pPr>
        <w:pStyle w:val="ListBullet"/>
      </w:pPr>
      <w:r>
        <w:rPr>
          <w:rFonts w:ascii="Arial" w:hAnsi="Arial"/>
          <w:sz w:val="18"/>
        </w:rPr>
        <w:t>модель задачи;</w:t>
      </w:r>
    </w:p>
    <w:p>
      <w:pPr>
        <w:pStyle w:val="ListBullet"/>
      </w:pPr>
      <w:r>
        <w:rPr>
          <w:rFonts w:ascii="Arial" w:hAnsi="Arial"/>
          <w:sz w:val="18"/>
        </w:rPr>
        <w:t>связь задачи с источником;</w:t>
      </w:r>
    </w:p>
    <w:p>
      <w:pPr>
        <w:pStyle w:val="ListBullet"/>
      </w:pPr>
      <w:r>
        <w:rPr>
          <w:rFonts w:ascii="Arial" w:hAnsi="Arial"/>
          <w:sz w:val="18"/>
        </w:rPr>
        <w:t>статусная модель;</w:t>
      </w:r>
    </w:p>
    <w:p>
      <w:pPr>
        <w:pStyle w:val="ListBullet"/>
      </w:pPr>
      <w:r>
        <w:rPr>
          <w:rFonts w:ascii="Arial" w:hAnsi="Arial"/>
          <w:sz w:val="18"/>
        </w:rPr>
        <w:t>права и аудит;</w:t>
      </w:r>
    </w:p>
    <w:p>
      <w:pPr>
        <w:pStyle w:val="ListBullet"/>
      </w:pPr>
      <w:r>
        <w:rPr>
          <w:rFonts w:ascii="Arial" w:hAnsi="Arial"/>
          <w:sz w:val="18"/>
        </w:rPr>
        <w:t>события и уведомления;</w:t>
      </w:r>
    </w:p>
    <w:p>
      <w:pPr>
        <w:pStyle w:val="ListBullet"/>
      </w:pPr>
      <w:r>
        <w:rPr>
          <w:rFonts w:ascii="Arial" w:hAnsi="Arial"/>
          <w:sz w:val="18"/>
        </w:rPr>
        <w:t>аналитика;</w:t>
      </w:r>
    </w:p>
    <w:p>
      <w:pPr>
        <w:pStyle w:val="ListBullet"/>
      </w:pPr>
      <w:r>
        <w:rPr>
          <w:rFonts w:ascii="Arial" w:hAnsi="Arial"/>
          <w:sz w:val="18"/>
        </w:rPr>
        <w:t>интерфейс адаптеров;</w:t>
      </w:r>
    </w:p>
    <w:p>
      <w:pPr>
        <w:pStyle w:val="ListBullet"/>
      </w:pPr>
      <w:r>
        <w:rPr>
          <w:rFonts w:ascii="Arial" w:hAnsi="Arial"/>
          <w:sz w:val="18"/>
        </w:rPr>
        <w:t>модель контекста;</w:t>
      </w:r>
    </w:p>
    <w:p>
      <w:pPr>
        <w:pStyle w:val="ListBullet"/>
      </w:pPr>
      <w:r>
        <w:rPr>
          <w:rFonts w:ascii="Arial" w:hAnsi="Arial"/>
          <w:sz w:val="18"/>
        </w:rPr>
        <w:t>каталог модулей;</w:t>
      </w:r>
    </w:p>
    <w:p>
      <w:pPr>
        <w:pStyle w:val="ListBullet"/>
      </w:pPr>
      <w:r>
        <w:rPr>
          <w:rFonts w:ascii="Arial" w:hAnsi="Arial"/>
          <w:sz w:val="18"/>
        </w:rPr>
        <w:t>интерфейс доменного адаптера;</w:t>
      </w:r>
    </w:p>
    <w:p>
      <w:pPr>
        <w:pStyle w:val="ListBullet"/>
      </w:pPr>
      <w:r>
        <w:rPr>
          <w:rFonts w:ascii="Arial" w:hAnsi="Arial"/>
          <w:sz w:val="18"/>
        </w:rPr>
        <w:t>модель событий;</w:t>
      </w:r>
    </w:p>
    <w:p>
      <w:pPr>
        <w:pStyle w:val="ListBullet"/>
      </w:pPr>
      <w:r>
        <w:rPr>
          <w:rFonts w:ascii="Arial" w:hAnsi="Arial"/>
          <w:sz w:val="18"/>
        </w:rPr>
        <w:t>контур политик.</w:t>
      </w:r>
    </w:p>
    <w:p>
      <w:pPr>
        <w:pStyle w:val="Heading3"/>
      </w:pPr>
      <w:r>
        <w:t>Что должно быть адаптером</w:t>
      </w:r>
    </w:p>
    <w:p>
      <w:pPr>
        <w:pStyle w:val="ListBullet"/>
      </w:pPr>
      <w:r>
        <w:rPr>
          <w:rFonts w:ascii="Arial" w:hAnsi="Arial"/>
          <w:sz w:val="18"/>
        </w:rPr>
        <w:t>конкретные поля Т-Банка;</w:t>
      </w:r>
    </w:p>
    <w:p>
      <w:pPr>
        <w:pStyle w:val="ListBullet"/>
      </w:pPr>
      <w:r>
        <w:rPr>
          <w:rFonts w:ascii="Arial" w:hAnsi="Arial"/>
          <w:sz w:val="18"/>
        </w:rPr>
        <w:t>внутренние оргструктуры;</w:t>
      </w:r>
    </w:p>
    <w:p>
      <w:pPr>
        <w:pStyle w:val="ListBullet"/>
      </w:pPr>
      <w:r>
        <w:rPr>
          <w:rFonts w:ascii="Arial" w:hAnsi="Arial"/>
          <w:sz w:val="18"/>
        </w:rPr>
        <w:t>интеграции с конкретными системами;</w:t>
      </w:r>
    </w:p>
    <w:p>
      <w:pPr>
        <w:pStyle w:val="ListBullet"/>
      </w:pPr>
      <w:r>
        <w:rPr>
          <w:rFonts w:ascii="Arial" w:hAnsi="Arial"/>
          <w:sz w:val="18"/>
        </w:rPr>
        <w:t>правила пилотных команд;</w:t>
      </w:r>
    </w:p>
    <w:p>
      <w:pPr>
        <w:pStyle w:val="ListBullet"/>
      </w:pPr>
      <w:r>
        <w:rPr>
          <w:rFonts w:ascii="Arial" w:hAnsi="Arial"/>
          <w:sz w:val="18"/>
        </w:rPr>
        <w:t>правила срока хранения для отдельных контуров;</w:t>
      </w:r>
    </w:p>
    <w:p>
      <w:pPr>
        <w:pStyle w:val="ListBullet"/>
      </w:pPr>
      <w:r>
        <w:rPr>
          <w:rFonts w:ascii="Arial" w:hAnsi="Arial"/>
          <w:sz w:val="18"/>
        </w:rPr>
        <w:t>брендовые и визуальные настройки.</w:t>
      </w:r>
    </w:p>
    <w:p>
      <w:pPr>
        <w:pStyle w:val="ListBullet"/>
      </w:pPr>
      <w:r>
        <w:rPr>
          <w:rFonts w:ascii="Arial" w:hAnsi="Arial"/>
          <w:sz w:val="18"/>
        </w:rPr>
        <w:t>коннекторы к CRM, ERP, ЭДО и внутренним системам;</w:t>
      </w:r>
    </w:p>
    <w:p>
      <w:pPr>
        <w:pStyle w:val="ListBullet"/>
      </w:pPr>
      <w:r>
        <w:rPr>
          <w:rFonts w:ascii="Arial" w:hAnsi="Arial"/>
          <w:sz w:val="18"/>
        </w:rPr>
        <w:t>доменные рабочие процессы конкретных подразделений.</w:t>
      </w:r>
    </w:p>
    <w:p>
      <w:pPr>
        <w:spacing w:after="120"/>
      </w:pPr>
      <w:r>
        <w:t>Такой подход сохраняет внутренний фокус, но не блокирует будущий внешний продукт.</w:t>
      </w:r>
    </w:p>
    <w:p>
      <w:pPr>
        <w:pStyle w:val="Heading3"/>
      </w:pPr>
      <w:r>
        <w:t>Контракт внешней интеграции</w:t>
      </w:r>
    </w:p>
    <w:p>
      <w:pPr>
        <w:spacing w:after="120"/>
      </w:pPr>
      <w:r>
        <w:t>Любая интеграция с TASKS, Kaiten, Yandex Tracker, CRM, ERP, ЭДО или службой заявок должна проходить отдельный технический контракт.</w:t>
      </w:r>
    </w:p>
    <w:p>
      <w:pPr>
        <w:spacing w:after="120"/>
      </w:pPr>
      <w:r>
        <w:t>Минимальный контракт:</w:t>
      </w:r>
    </w:p>
    <w:p>
      <w:pPr>
        <w:pStyle w:val="ListBullet"/>
      </w:pPr>
      <w:r>
        <w:rPr>
          <w:rFonts w:ascii="Arial" w:hAnsi="Arial"/>
          <w:sz w:val="18"/>
        </w:rPr>
        <w:t>одна выбранная система на этап;</w:t>
      </w:r>
    </w:p>
    <w:p>
      <w:pPr>
        <w:pStyle w:val="ListBullet"/>
      </w:pPr>
      <w:r>
        <w:rPr>
          <w:rFonts w:ascii="Arial" w:hAnsi="Arial"/>
          <w:sz w:val="18"/>
        </w:rPr>
        <w:t>владелец системы и владелец API;</w:t>
      </w:r>
    </w:p>
    <w:p>
      <w:pPr>
        <w:pStyle w:val="ListBullet"/>
      </w:pPr>
      <w:r>
        <w:rPr>
          <w:rFonts w:ascii="Arial" w:hAnsi="Arial"/>
          <w:sz w:val="18"/>
        </w:rPr>
        <w:t>главная система статуса;</w:t>
      </w:r>
    </w:p>
    <w:p>
      <w:pPr>
        <w:pStyle w:val="ListBullet"/>
      </w:pPr>
      <w:r>
        <w:rPr>
          <w:rFonts w:ascii="Arial" w:hAnsi="Arial"/>
          <w:sz w:val="18"/>
        </w:rPr>
        <w:t>карта полей;</w:t>
      </w:r>
    </w:p>
    <w:p>
      <w:pPr>
        <w:pStyle w:val="ListBullet"/>
      </w:pPr>
      <w:r>
        <w:rPr>
          <w:rFonts w:ascii="Arial" w:hAnsi="Arial"/>
          <w:sz w:val="18"/>
        </w:rPr>
        <w:t>карта статусов;</w:t>
      </w:r>
    </w:p>
    <w:p>
      <w:pPr>
        <w:pStyle w:val="ListBullet"/>
      </w:pPr>
      <w:r>
        <w:rPr>
          <w:rFonts w:ascii="Arial" w:hAnsi="Arial"/>
          <w:sz w:val="18"/>
        </w:rPr>
        <w:t>правило разрешения конфликтов;</w:t>
      </w:r>
    </w:p>
    <w:p>
      <w:pPr>
        <w:pStyle w:val="ListBullet"/>
      </w:pPr>
      <w:r>
        <w:rPr>
          <w:rFonts w:ascii="Arial" w:hAnsi="Arial"/>
          <w:sz w:val="18"/>
        </w:rPr>
        <w:t>правила доступа;</w:t>
      </w:r>
    </w:p>
    <w:p>
      <w:pPr>
        <w:pStyle w:val="ListBullet"/>
      </w:pPr>
      <w:r>
        <w:rPr>
          <w:rFonts w:ascii="Arial" w:hAnsi="Arial"/>
          <w:sz w:val="18"/>
        </w:rPr>
        <w:t>лимиты API;</w:t>
      </w:r>
    </w:p>
    <w:p>
      <w:pPr>
        <w:pStyle w:val="ListBullet"/>
      </w:pPr>
      <w:r>
        <w:rPr>
          <w:rFonts w:ascii="Arial" w:hAnsi="Arial"/>
          <w:sz w:val="18"/>
        </w:rPr>
        <w:t>повторная доставка событий;</w:t>
      </w:r>
    </w:p>
    <w:p>
      <w:pPr>
        <w:pStyle w:val="ListBullet"/>
      </w:pPr>
      <w:r>
        <w:rPr>
          <w:rFonts w:ascii="Arial" w:hAnsi="Arial"/>
          <w:sz w:val="18"/>
        </w:rPr>
        <w:t>защита от дублей;</w:t>
      </w:r>
    </w:p>
    <w:p>
      <w:pPr>
        <w:pStyle w:val="ListBullet"/>
      </w:pPr>
      <w:r>
        <w:rPr>
          <w:rFonts w:ascii="Arial" w:hAnsi="Arial"/>
          <w:sz w:val="18"/>
        </w:rPr>
        <w:t>журнал изменений;</w:t>
      </w:r>
    </w:p>
    <w:p>
      <w:pPr>
        <w:pStyle w:val="ListBullet"/>
      </w:pPr>
      <w:r>
        <w:rPr>
          <w:rFonts w:ascii="Arial" w:hAnsi="Arial"/>
          <w:sz w:val="18"/>
        </w:rPr>
        <w:t>порядок удаления и архивирования;</w:t>
      </w:r>
    </w:p>
    <w:p>
      <w:pPr>
        <w:pStyle w:val="ListBullet"/>
      </w:pPr>
      <w:r>
        <w:rPr>
          <w:rFonts w:ascii="Arial" w:hAnsi="Arial"/>
          <w:sz w:val="18"/>
        </w:rPr>
        <w:t>сотрудник поддержки, shared role.</w:t>
      </w:r>
    </w:p>
    <w:p>
      <w:pPr>
        <w:spacing w:after="120"/>
      </w:pPr>
      <w:r>
        <w:t>Для первого шага доменные системы работают только в режиме "создать, связать, прочитать статус". Нельзя копировать весь договор, сделку, счет, акт или инцидент внутрь Time.</w:t>
      </w:r>
    </w:p>
    <w:p>
      <w:pPr>
        <w:pStyle w:val="Heading3"/>
      </w:pPr>
      <w:r>
        <w:t>Различия SaaS и локального контура</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Зона</w:t>
            </w:r>
          </w:p>
        </w:tc>
        <w:tc>
          <w:tcPr>
            <w:tcW w:type="dxa" w:w="4176"/>
            <w:vAlign w:val="center"/>
            <w:shd w:fill="111827"/>
          </w:tcPr>
          <w:p>
            <w:pPr>
              <w:jc w:val="left"/>
            </w:pPr>
            <w:r/>
            <w:r>
              <w:rPr>
                <w:rFonts w:ascii="Arial" w:hAnsi="Arial"/>
                <w:b/>
                <w:color w:val="FFFFFF"/>
                <w:sz w:val="16"/>
              </w:rPr>
              <w:t>SaaS</w:t>
            </w:r>
          </w:p>
        </w:tc>
        <w:tc>
          <w:tcPr>
            <w:tcW w:type="dxa" w:w="4176"/>
            <w:vAlign w:val="center"/>
            <w:shd w:fill="111827"/>
          </w:tcPr>
          <w:p>
            <w:pPr>
              <w:jc w:val="left"/>
            </w:pPr>
            <w:r/>
            <w:r>
              <w:rPr>
                <w:rFonts w:ascii="Arial" w:hAnsi="Arial"/>
                <w:b/>
                <w:color w:val="FFFFFF"/>
                <w:sz w:val="16"/>
              </w:rPr>
              <w:t>Локальный контур</w:t>
            </w:r>
          </w:p>
        </w:tc>
      </w:tr>
      <w:tr>
        <w:tc>
          <w:tcPr>
            <w:tcW w:type="dxa" w:w="1728"/>
            <w:vAlign w:val="center"/>
            <w:shd w:fill="F8FAFC"/>
          </w:tcPr>
          <w:p>
            <w:pPr>
              <w:jc w:val="left"/>
            </w:pPr>
            <w:r/>
            <w:r>
              <w:rPr>
                <w:rFonts w:ascii="Arial" w:hAnsi="Arial"/>
                <w:b/>
                <w:color w:val="111827"/>
                <w:sz w:val="16"/>
              </w:rPr>
              <w:t>Хранение данных</w:t>
            </w:r>
          </w:p>
        </w:tc>
        <w:tc>
          <w:tcPr>
            <w:tcW w:type="dxa" w:w="4176"/>
            <w:vAlign w:val="center"/>
            <w:shd w:fill="F8FAFC"/>
          </w:tcPr>
          <w:p>
            <w:pPr>
              <w:jc w:val="left"/>
            </w:pPr>
            <w:r/>
            <w:r>
              <w:rPr>
                <w:rFonts w:ascii="Arial" w:hAnsi="Arial"/>
                <w:b w:val="0"/>
                <w:color w:val="111827"/>
                <w:sz w:val="16"/>
              </w:rPr>
              <w:t>Управляемое хранилище продукта</w:t>
            </w:r>
          </w:p>
        </w:tc>
        <w:tc>
          <w:tcPr>
            <w:tcW w:type="dxa" w:w="4176"/>
            <w:vAlign w:val="center"/>
            <w:shd w:fill="F8FAFC"/>
          </w:tcPr>
          <w:p>
            <w:pPr>
              <w:jc w:val="left"/>
            </w:pPr>
            <w:r/>
            <w:r>
              <w:rPr>
                <w:rFonts w:ascii="Arial" w:hAnsi="Arial"/>
                <w:b w:val="0"/>
                <w:color w:val="111827"/>
                <w:sz w:val="16"/>
              </w:rPr>
              <w:t>Хранилище клиента или выделенный контур</w:t>
            </w:r>
          </w:p>
        </w:tc>
      </w:tr>
      <w:tr>
        <w:tc>
          <w:tcPr>
            <w:tcW w:type="dxa" w:w="1728"/>
            <w:vAlign w:val="center"/>
          </w:tcPr>
          <w:p>
            <w:pPr>
              <w:jc w:val="left"/>
            </w:pPr>
            <w:r/>
            <w:r>
              <w:rPr>
                <w:rFonts w:ascii="Arial" w:hAnsi="Arial"/>
                <w:b/>
                <w:color w:val="111827"/>
                <w:sz w:val="16"/>
              </w:rPr>
              <w:t>Модели LLM</w:t>
            </w:r>
          </w:p>
        </w:tc>
        <w:tc>
          <w:tcPr>
            <w:tcW w:type="dxa" w:w="4176"/>
            <w:vAlign w:val="center"/>
          </w:tcPr>
          <w:p>
            <w:pPr>
              <w:jc w:val="left"/>
            </w:pPr>
            <w:r/>
            <w:r>
              <w:rPr>
                <w:rFonts w:ascii="Arial" w:hAnsi="Arial"/>
                <w:b w:val="0"/>
                <w:color w:val="111827"/>
                <w:sz w:val="16"/>
              </w:rPr>
              <w:t>Только после отдельного разрешения</w:t>
            </w:r>
          </w:p>
        </w:tc>
        <w:tc>
          <w:tcPr>
            <w:tcW w:type="dxa" w:w="4176"/>
            <w:vAlign w:val="center"/>
          </w:tcPr>
          <w:p>
            <w:pPr>
              <w:jc w:val="left"/>
            </w:pPr>
            <w:r/>
            <w:r>
              <w:rPr>
                <w:rFonts w:ascii="Arial" w:hAnsi="Arial"/>
                <w:b w:val="0"/>
                <w:color w:val="111827"/>
                <w:sz w:val="16"/>
              </w:rPr>
              <w:t>По умолчанию без внешних моделей</w:t>
            </w:r>
          </w:p>
        </w:tc>
      </w:tr>
      <w:tr>
        <w:tc>
          <w:tcPr>
            <w:tcW w:type="dxa" w:w="1728"/>
            <w:vAlign w:val="center"/>
            <w:shd w:fill="F8FAFC"/>
          </w:tcPr>
          <w:p>
            <w:pPr>
              <w:jc w:val="left"/>
            </w:pPr>
            <w:r/>
            <w:r>
              <w:rPr>
                <w:rFonts w:ascii="Arial" w:hAnsi="Arial"/>
                <w:b/>
                <w:color w:val="111827"/>
                <w:sz w:val="16"/>
              </w:rPr>
              <w:t>Шифрование</w:t>
            </w:r>
          </w:p>
        </w:tc>
        <w:tc>
          <w:tcPr>
            <w:tcW w:type="dxa" w:w="4176"/>
            <w:vAlign w:val="center"/>
            <w:shd w:fill="F8FAFC"/>
          </w:tcPr>
          <w:p>
            <w:pPr>
              <w:jc w:val="left"/>
            </w:pPr>
            <w:r/>
            <w:r>
              <w:rPr>
                <w:rFonts w:ascii="Arial" w:hAnsi="Arial"/>
                <w:b w:val="0"/>
                <w:color w:val="111827"/>
                <w:sz w:val="16"/>
              </w:rPr>
              <w:t>Стандарт продукта и требования клиента</w:t>
            </w:r>
          </w:p>
        </w:tc>
        <w:tc>
          <w:tcPr>
            <w:tcW w:type="dxa" w:w="4176"/>
            <w:vAlign w:val="center"/>
            <w:shd w:fill="F8FAFC"/>
          </w:tcPr>
          <w:p>
            <w:pPr>
              <w:jc w:val="left"/>
            </w:pPr>
            <w:r/>
            <w:r>
              <w:rPr>
                <w:rFonts w:ascii="Arial" w:hAnsi="Arial"/>
                <w:b w:val="0"/>
                <w:color w:val="111827"/>
                <w:sz w:val="16"/>
              </w:rPr>
              <w:t>Требования клиента и внутренние ключи</w:t>
            </w:r>
          </w:p>
        </w:tc>
      </w:tr>
      <w:tr>
        <w:tc>
          <w:tcPr>
            <w:tcW w:type="dxa" w:w="1728"/>
            <w:vAlign w:val="center"/>
          </w:tcPr>
          <w:p>
            <w:pPr>
              <w:jc w:val="left"/>
            </w:pPr>
            <w:r/>
            <w:r>
              <w:rPr>
                <w:rFonts w:ascii="Arial" w:hAnsi="Arial"/>
                <w:b/>
                <w:color w:val="111827"/>
                <w:sz w:val="16"/>
              </w:rPr>
              <w:t>Логи</w:t>
            </w:r>
          </w:p>
        </w:tc>
        <w:tc>
          <w:tcPr>
            <w:tcW w:type="dxa" w:w="4176"/>
            <w:vAlign w:val="center"/>
          </w:tcPr>
          <w:p>
            <w:pPr>
              <w:jc w:val="left"/>
            </w:pPr>
            <w:r/>
            <w:r>
              <w:rPr>
                <w:rFonts w:ascii="Arial" w:hAnsi="Arial"/>
                <w:b w:val="0"/>
                <w:color w:val="111827"/>
                <w:sz w:val="16"/>
              </w:rPr>
              <w:t>Централизованный сбор с маскированием</w:t>
            </w:r>
          </w:p>
        </w:tc>
        <w:tc>
          <w:tcPr>
            <w:tcW w:type="dxa" w:w="4176"/>
            <w:vAlign w:val="center"/>
          </w:tcPr>
          <w:p>
            <w:pPr>
              <w:jc w:val="left"/>
            </w:pPr>
            <w:r/>
            <w:r>
              <w:rPr>
                <w:rFonts w:ascii="Arial" w:hAnsi="Arial"/>
                <w:b w:val="0"/>
                <w:color w:val="111827"/>
                <w:sz w:val="16"/>
              </w:rPr>
              <w:t>Локальное хранение и экспорт по правилам клиента</w:t>
            </w:r>
          </w:p>
        </w:tc>
      </w:tr>
      <w:tr>
        <w:tc>
          <w:tcPr>
            <w:tcW w:type="dxa" w:w="1728"/>
            <w:vAlign w:val="center"/>
            <w:shd w:fill="F8FAFC"/>
          </w:tcPr>
          <w:p>
            <w:pPr>
              <w:jc w:val="left"/>
            </w:pPr>
            <w:r/>
            <w:r>
              <w:rPr>
                <w:rFonts w:ascii="Arial" w:hAnsi="Arial"/>
                <w:b/>
                <w:color w:val="111827"/>
                <w:sz w:val="16"/>
              </w:rPr>
              <w:t>Обновления</w:t>
            </w:r>
          </w:p>
        </w:tc>
        <w:tc>
          <w:tcPr>
            <w:tcW w:type="dxa" w:w="4176"/>
            <w:vAlign w:val="center"/>
            <w:shd w:fill="F8FAFC"/>
          </w:tcPr>
          <w:p>
            <w:pPr>
              <w:jc w:val="left"/>
            </w:pPr>
            <w:r/>
            <w:r>
              <w:rPr>
                <w:rFonts w:ascii="Arial" w:hAnsi="Arial"/>
                <w:b w:val="0"/>
                <w:color w:val="111827"/>
                <w:sz w:val="16"/>
              </w:rPr>
              <w:t>Быстрый выпуск версий</w:t>
            </w:r>
          </w:p>
        </w:tc>
        <w:tc>
          <w:tcPr>
            <w:tcW w:type="dxa" w:w="4176"/>
            <w:vAlign w:val="center"/>
            <w:shd w:fill="F8FAFC"/>
          </w:tcPr>
          <w:p>
            <w:pPr>
              <w:jc w:val="left"/>
            </w:pPr>
            <w:r/>
            <w:r>
              <w:rPr>
                <w:rFonts w:ascii="Arial" w:hAnsi="Arial"/>
                <w:b w:val="0"/>
                <w:color w:val="111827"/>
                <w:sz w:val="16"/>
              </w:rPr>
              <w:t>Плановые окна и совместимость</w:t>
            </w:r>
          </w:p>
        </w:tc>
      </w:tr>
      <w:tr>
        <w:tc>
          <w:tcPr>
            <w:tcW w:type="dxa" w:w="1728"/>
            <w:vAlign w:val="center"/>
          </w:tcPr>
          <w:p>
            <w:pPr>
              <w:jc w:val="left"/>
            </w:pPr>
            <w:r/>
            <w:r>
              <w:rPr>
                <w:rFonts w:ascii="Arial" w:hAnsi="Arial"/>
                <w:b/>
                <w:color w:val="111827"/>
                <w:sz w:val="16"/>
              </w:rPr>
              <w:t>Резервное копирование</w:t>
            </w:r>
          </w:p>
        </w:tc>
        <w:tc>
          <w:tcPr>
            <w:tcW w:type="dxa" w:w="4176"/>
            <w:vAlign w:val="center"/>
          </w:tcPr>
          <w:p>
            <w:pPr>
              <w:jc w:val="left"/>
            </w:pPr>
            <w:r/>
            <w:r>
              <w:rPr>
                <w:rFonts w:ascii="Arial" w:hAnsi="Arial"/>
                <w:b w:val="0"/>
                <w:color w:val="111827"/>
                <w:sz w:val="16"/>
              </w:rPr>
              <w:t>Общая схема продукта</w:t>
            </w:r>
          </w:p>
        </w:tc>
        <w:tc>
          <w:tcPr>
            <w:tcW w:type="dxa" w:w="4176"/>
            <w:vAlign w:val="center"/>
          </w:tcPr>
          <w:p>
            <w:pPr>
              <w:jc w:val="left"/>
            </w:pPr>
            <w:r/>
            <w:r>
              <w:rPr>
                <w:rFonts w:ascii="Arial" w:hAnsi="Arial"/>
                <w:b w:val="0"/>
                <w:color w:val="111827"/>
                <w:sz w:val="16"/>
              </w:rPr>
              <w:t>Схема клиента и проверка восстановления</w:t>
            </w:r>
          </w:p>
        </w:tc>
      </w:tr>
      <w:tr>
        <w:tc>
          <w:tcPr>
            <w:tcW w:type="dxa" w:w="1728"/>
            <w:vAlign w:val="center"/>
            <w:shd w:fill="F8FAFC"/>
          </w:tcPr>
          <w:p>
            <w:pPr>
              <w:jc w:val="left"/>
            </w:pPr>
            <w:r/>
            <w:r>
              <w:rPr>
                <w:rFonts w:ascii="Arial" w:hAnsi="Arial"/>
                <w:b/>
                <w:color w:val="111827"/>
                <w:sz w:val="16"/>
              </w:rPr>
              <w:t>Интеграции</w:t>
            </w:r>
          </w:p>
        </w:tc>
        <w:tc>
          <w:tcPr>
            <w:tcW w:type="dxa" w:w="4176"/>
            <w:vAlign w:val="center"/>
            <w:shd w:fill="F8FAFC"/>
          </w:tcPr>
          <w:p>
            <w:pPr>
              <w:jc w:val="left"/>
            </w:pPr>
            <w:r/>
            <w:r>
              <w:rPr>
                <w:rFonts w:ascii="Arial" w:hAnsi="Arial"/>
                <w:b w:val="0"/>
                <w:color w:val="111827"/>
                <w:sz w:val="16"/>
              </w:rPr>
              <w:t>Через публичные или выделенные API</w:t>
            </w:r>
          </w:p>
        </w:tc>
        <w:tc>
          <w:tcPr>
            <w:tcW w:type="dxa" w:w="4176"/>
            <w:vAlign w:val="center"/>
            <w:shd w:fill="F8FAFC"/>
          </w:tcPr>
          <w:p>
            <w:pPr>
              <w:jc w:val="left"/>
            </w:pPr>
            <w:r/>
            <w:r>
              <w:rPr>
                <w:rFonts w:ascii="Arial" w:hAnsi="Arial"/>
                <w:b w:val="0"/>
                <w:color w:val="111827"/>
                <w:sz w:val="16"/>
              </w:rPr>
              <w:t>Часто через внутренние сети и отдельные шлюзы</w:t>
            </w:r>
          </w:p>
        </w:tc>
      </w:tr>
      <w:tr>
        <w:tc>
          <w:tcPr>
            <w:tcW w:type="dxa" w:w="1728"/>
            <w:vAlign w:val="center"/>
          </w:tcPr>
          <w:p>
            <w:pPr>
              <w:jc w:val="left"/>
            </w:pPr>
            <w:r/>
            <w:r>
              <w:rPr>
                <w:rFonts w:ascii="Arial" w:hAnsi="Arial"/>
                <w:b/>
                <w:color w:val="111827"/>
                <w:sz w:val="16"/>
              </w:rPr>
              <w:t>Разделение клиентов</w:t>
            </w:r>
          </w:p>
        </w:tc>
        <w:tc>
          <w:tcPr>
            <w:tcW w:type="dxa" w:w="4176"/>
            <w:vAlign w:val="center"/>
          </w:tcPr>
          <w:p>
            <w:pPr>
              <w:jc w:val="left"/>
            </w:pPr>
            <w:r/>
            <w:r>
              <w:rPr>
                <w:rFonts w:ascii="Arial" w:hAnsi="Arial"/>
                <w:b w:val="0"/>
                <w:color w:val="111827"/>
                <w:sz w:val="16"/>
              </w:rPr>
              <w:t>Обязательное разделение данных клиентов</w:t>
            </w:r>
          </w:p>
        </w:tc>
        <w:tc>
          <w:tcPr>
            <w:tcW w:type="dxa" w:w="4176"/>
            <w:vAlign w:val="center"/>
          </w:tcPr>
          <w:p>
            <w:pPr>
              <w:jc w:val="left"/>
            </w:pPr>
            <w:r/>
            <w:r>
              <w:rPr>
                <w:rFonts w:ascii="Arial" w:hAnsi="Arial"/>
                <w:b w:val="0"/>
                <w:color w:val="111827"/>
                <w:sz w:val="16"/>
              </w:rPr>
              <w:t>Один контур клиента, но с внутренними ролями</w:t>
            </w:r>
          </w:p>
        </w:tc>
      </w:tr>
      <w:tr>
        <w:tc>
          <w:tcPr>
            <w:tcW w:type="dxa" w:w="1728"/>
            <w:vAlign w:val="center"/>
            <w:shd w:fill="F8FAFC"/>
          </w:tcPr>
          <w:p>
            <w:pPr>
              <w:jc w:val="left"/>
            </w:pPr>
            <w:r/>
            <w:r>
              <w:rPr>
                <w:rFonts w:ascii="Arial" w:hAnsi="Arial"/>
                <w:b/>
                <w:color w:val="111827"/>
                <w:sz w:val="16"/>
              </w:rPr>
              <w:t>Поддержка</w:t>
            </w:r>
          </w:p>
        </w:tc>
        <w:tc>
          <w:tcPr>
            <w:tcW w:type="dxa" w:w="4176"/>
            <w:vAlign w:val="center"/>
            <w:shd w:fill="F8FAFC"/>
          </w:tcPr>
          <w:p>
            <w:pPr>
              <w:jc w:val="left"/>
            </w:pPr>
            <w:r/>
            <w:r>
              <w:rPr>
                <w:rFonts w:ascii="Arial" w:hAnsi="Arial"/>
                <w:b w:val="0"/>
                <w:color w:val="111827"/>
                <w:sz w:val="16"/>
              </w:rPr>
              <w:t>Поддержка продукта</w:t>
            </w:r>
          </w:p>
        </w:tc>
        <w:tc>
          <w:tcPr>
            <w:tcW w:type="dxa" w:w="4176"/>
            <w:vAlign w:val="center"/>
            <w:shd w:fill="F8FAFC"/>
          </w:tcPr>
          <w:p>
            <w:pPr>
              <w:jc w:val="left"/>
            </w:pPr>
            <w:r/>
            <w:r>
              <w:rPr>
                <w:rFonts w:ascii="Arial" w:hAnsi="Arial"/>
                <w:b w:val="0"/>
                <w:color w:val="111827"/>
                <w:sz w:val="16"/>
              </w:rPr>
              <w:t>Совместная поддержка с ИТ клиента</w:t>
            </w:r>
          </w:p>
        </w:tc>
      </w:tr>
    </w:tbl>
    <w:p/>
    <w:p>
      <w:pPr>
        <w:spacing w:after="120"/>
      </w:pPr>
      <w:r>
        <w:t>Если функция не может работать в обоих контурах без переписывания ядра, ее нельзя считать частью будущей внешней платформы.</w:t>
      </w:r>
    </w:p>
    <w:p>
      <w:pPr>
        <w:pStyle w:val="Heading3"/>
      </w:pPr>
      <w:r>
        <w:t>15. Безопасность и требования</w:t>
      </w:r>
    </w:p>
    <w:p>
      <w:pPr>
        <w:spacing w:after="120"/>
      </w:pPr>
      <w:r>
        <w:t>Для продуктовой проверки безопасность нужно вести с первого шага. В продуктах вокруг коммуникации она является частью продукта.</w:t>
      </w:r>
    </w:p>
    <w:p>
      <w:pPr>
        <w:pStyle w:val="Heading3"/>
      </w:pPr>
      <w:r>
        <w:t>Регуляторный периметр</w:t>
      </w:r>
    </w:p>
    <w:p>
      <w:pPr>
        <w:spacing w:after="120"/>
      </w:pPr>
      <w:r>
        <w:t>Этот раздел не является юридическим заключением. Его задача - заранее показать, какие проверки нужны до пилота в банковском и технологическом контуре.</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Требование или источник</w:t>
            </w:r>
          </w:p>
        </w:tc>
        <w:tc>
          <w:tcPr>
            <w:tcW w:type="dxa" w:w="2784"/>
            <w:vAlign w:val="center"/>
            <w:shd w:fill="111827"/>
          </w:tcPr>
          <w:p>
            <w:pPr>
              <w:jc w:val="left"/>
            </w:pPr>
            <w:r/>
            <w:r>
              <w:rPr>
                <w:rFonts w:ascii="Arial" w:hAnsi="Arial"/>
                <w:b/>
                <w:color w:val="FFFFFF"/>
                <w:sz w:val="16"/>
              </w:rPr>
              <w:t>Почему важно для Time Platform</w:t>
            </w:r>
          </w:p>
        </w:tc>
        <w:tc>
          <w:tcPr>
            <w:tcW w:type="dxa" w:w="2784"/>
            <w:vAlign w:val="center"/>
            <w:shd w:fill="111827"/>
          </w:tcPr>
          <w:p>
            <w:pPr>
              <w:jc w:val="left"/>
            </w:pPr>
            <w:r/>
            <w:r>
              <w:rPr>
                <w:rFonts w:ascii="Arial" w:hAnsi="Arial"/>
                <w:b/>
                <w:color w:val="FFFFFF"/>
                <w:sz w:val="16"/>
              </w:rPr>
              <w:t>Что проверить до пилота</w:t>
            </w:r>
          </w:p>
        </w:tc>
        <w:tc>
          <w:tcPr>
            <w:tcW w:type="dxa" w:w="2784"/>
            <w:vAlign w:val="center"/>
            <w:shd w:fill="111827"/>
          </w:tcPr>
          <w:p>
            <w:pPr>
              <w:jc w:val="left"/>
            </w:pPr>
            <w:r/>
            <w:r>
              <w:rPr>
                <w:rFonts w:ascii="Arial" w:hAnsi="Arial"/>
                <w:b/>
                <w:color w:val="FFFFFF"/>
                <w:sz w:val="16"/>
              </w:rPr>
              <w:t>Владелец проверки</w:t>
            </w:r>
          </w:p>
        </w:tc>
      </w:tr>
      <w:tr>
        <w:tc>
          <w:tcPr>
            <w:tcW w:type="dxa" w:w="1728"/>
            <w:vAlign w:val="center"/>
            <w:shd w:fill="F8FAFC"/>
          </w:tcPr>
          <w:p>
            <w:pPr>
              <w:jc w:val="left"/>
            </w:pPr>
            <w:r/>
            <w:r>
              <w:rPr>
                <w:rFonts w:ascii="Arial" w:hAnsi="Arial"/>
                <w:b/>
                <w:color w:val="111827"/>
                <w:sz w:val="16"/>
              </w:rPr>
              <w:t>152-ФЗ о персональных данных</w:t>
            </w:r>
          </w:p>
        </w:tc>
        <w:tc>
          <w:tcPr>
            <w:tcW w:type="dxa" w:w="2784"/>
            <w:vAlign w:val="center"/>
            <w:shd w:fill="F8FAFC"/>
          </w:tcPr>
          <w:p>
            <w:pPr>
              <w:jc w:val="left"/>
            </w:pPr>
            <w:r/>
            <w:r>
              <w:rPr>
                <w:rFonts w:ascii="Arial" w:hAnsi="Arial"/>
                <w:b w:val="0"/>
                <w:color w:val="111827"/>
                <w:sz w:val="16"/>
              </w:rPr>
              <w:t>задачи и контекст могут содержать данные сотрудников, клиентов, соискателей и контрагентов</w:t>
            </w:r>
          </w:p>
        </w:tc>
        <w:tc>
          <w:tcPr>
            <w:tcW w:type="dxa" w:w="2784"/>
            <w:vAlign w:val="center"/>
            <w:shd w:fill="F8FAFC"/>
          </w:tcPr>
          <w:p>
            <w:pPr>
              <w:jc w:val="left"/>
            </w:pPr>
            <w:r/>
            <w:r>
              <w:rPr>
                <w:rFonts w:ascii="Arial" w:hAnsi="Arial"/>
                <w:b w:val="0"/>
                <w:color w:val="111827"/>
                <w:sz w:val="16"/>
              </w:rPr>
              <w:t>состав данных, правовое основание, срок хранения, удаление, доступы</w:t>
            </w:r>
          </w:p>
        </w:tc>
        <w:tc>
          <w:tcPr>
            <w:tcW w:type="dxa" w:w="2784"/>
            <w:vAlign w:val="center"/>
            <w:shd w:fill="F8FAFC"/>
          </w:tcPr>
          <w:p>
            <w:pPr>
              <w:jc w:val="left"/>
            </w:pPr>
            <w:r/>
            <w:r>
              <w:rPr>
                <w:rFonts w:ascii="Arial" w:hAnsi="Arial"/>
                <w:b w:val="0"/>
                <w:color w:val="111827"/>
                <w:sz w:val="16"/>
              </w:rPr>
              <w:t>юристы, сотрудник ИБ, владелец данных</w:t>
            </w:r>
          </w:p>
        </w:tc>
      </w:tr>
      <w:tr>
        <w:tc>
          <w:tcPr>
            <w:tcW w:type="dxa" w:w="1728"/>
            <w:vAlign w:val="center"/>
          </w:tcPr>
          <w:p>
            <w:pPr>
              <w:jc w:val="left"/>
            </w:pPr>
            <w:r/>
            <w:r>
              <w:rPr>
                <w:rFonts w:ascii="Arial" w:hAnsi="Arial"/>
                <w:b/>
                <w:color w:val="111827"/>
                <w:sz w:val="16"/>
              </w:rPr>
              <w:t>Банковская тайна</w:t>
            </w:r>
          </w:p>
        </w:tc>
        <w:tc>
          <w:tcPr>
            <w:tcW w:type="dxa" w:w="2784"/>
            <w:vAlign w:val="center"/>
          </w:tcPr>
          <w:p>
            <w:pPr>
              <w:jc w:val="left"/>
            </w:pPr>
            <w:r/>
            <w:r>
              <w:rPr>
                <w:rFonts w:ascii="Arial" w:hAnsi="Arial"/>
                <w:b w:val="0"/>
                <w:color w:val="111827"/>
                <w:sz w:val="16"/>
              </w:rPr>
              <w:t>в сообщениях и задачах могут появляться сведения о клиентах и операциях</w:t>
            </w:r>
          </w:p>
        </w:tc>
        <w:tc>
          <w:tcPr>
            <w:tcW w:type="dxa" w:w="2784"/>
            <w:vAlign w:val="center"/>
          </w:tcPr>
          <w:p>
            <w:pPr>
              <w:jc w:val="left"/>
            </w:pPr>
            <w:r/>
            <w:r>
              <w:rPr>
                <w:rFonts w:ascii="Arial" w:hAnsi="Arial"/>
                <w:b w:val="0"/>
                <w:color w:val="111827"/>
                <w:sz w:val="16"/>
              </w:rPr>
              <w:t>запрет на лишнее копирование, маскирование, журнал доступа, DLP</w:t>
            </w:r>
          </w:p>
        </w:tc>
        <w:tc>
          <w:tcPr>
            <w:tcW w:type="dxa" w:w="2784"/>
            <w:vAlign w:val="center"/>
          </w:tcPr>
          <w:p>
            <w:pPr>
              <w:jc w:val="left"/>
            </w:pPr>
            <w:r/>
            <w:r>
              <w:rPr>
                <w:rFonts w:ascii="Arial" w:hAnsi="Arial"/>
                <w:b w:val="0"/>
                <w:color w:val="111827"/>
                <w:sz w:val="16"/>
              </w:rPr>
              <w:t>комплаенс, сотрудник ИБ, владелец данных</w:t>
            </w:r>
          </w:p>
        </w:tc>
      </w:tr>
      <w:tr>
        <w:tc>
          <w:tcPr>
            <w:tcW w:type="dxa" w:w="1728"/>
            <w:vAlign w:val="center"/>
            <w:shd w:fill="F8FAFC"/>
          </w:tcPr>
          <w:p>
            <w:pPr>
              <w:jc w:val="left"/>
            </w:pPr>
            <w:r/>
            <w:r>
              <w:rPr>
                <w:rFonts w:ascii="Arial" w:hAnsi="Arial"/>
                <w:b/>
                <w:color w:val="111827"/>
                <w:sz w:val="16"/>
              </w:rPr>
              <w:t>Положение Банка России 683-П и ГОСТ Р 57580.1</w:t>
            </w:r>
          </w:p>
        </w:tc>
        <w:tc>
          <w:tcPr>
            <w:tcW w:type="dxa" w:w="2784"/>
            <w:vAlign w:val="center"/>
            <w:shd w:fill="F8FAFC"/>
          </w:tcPr>
          <w:p>
            <w:pPr>
              <w:jc w:val="left"/>
            </w:pPr>
            <w:r/>
            <w:r>
              <w:rPr>
                <w:rFonts w:ascii="Arial" w:hAnsi="Arial"/>
                <w:b w:val="0"/>
                <w:color w:val="111827"/>
                <w:sz w:val="16"/>
              </w:rPr>
              <w:t>банковский контур требует формальной защиты информации и проверяемых процессов</w:t>
            </w:r>
          </w:p>
        </w:tc>
        <w:tc>
          <w:tcPr>
            <w:tcW w:type="dxa" w:w="2784"/>
            <w:vAlign w:val="center"/>
            <w:shd w:fill="F8FAFC"/>
          </w:tcPr>
          <w:p>
            <w:pPr>
              <w:jc w:val="left"/>
            </w:pPr>
            <w:r/>
            <w:r>
              <w:rPr>
                <w:rFonts w:ascii="Arial" w:hAnsi="Arial"/>
                <w:b w:val="0"/>
                <w:color w:val="111827"/>
                <w:sz w:val="16"/>
              </w:rPr>
              <w:t>модель угроз, контроль доступа, журналирование, оценка защищенности</w:t>
            </w:r>
          </w:p>
        </w:tc>
        <w:tc>
          <w:tcPr>
            <w:tcW w:type="dxa" w:w="2784"/>
            <w:vAlign w:val="center"/>
            <w:shd w:fill="F8FAFC"/>
          </w:tcPr>
          <w:p>
            <w:pPr>
              <w:jc w:val="left"/>
            </w:pPr>
            <w:r/>
            <w:r>
              <w:rPr>
                <w:rFonts w:ascii="Arial" w:hAnsi="Arial"/>
                <w:b w:val="0"/>
                <w:color w:val="111827"/>
                <w:sz w:val="16"/>
              </w:rPr>
              <w:t>сотрудник ИБ, архитектор, SRE инженер</w:t>
            </w:r>
          </w:p>
        </w:tc>
      </w:tr>
      <w:tr>
        <w:tc>
          <w:tcPr>
            <w:tcW w:type="dxa" w:w="1728"/>
            <w:vAlign w:val="center"/>
          </w:tcPr>
          <w:p>
            <w:pPr>
              <w:jc w:val="left"/>
            </w:pPr>
            <w:r/>
            <w:r>
              <w:rPr>
                <w:rFonts w:ascii="Arial" w:hAnsi="Arial"/>
                <w:b/>
                <w:color w:val="111827"/>
                <w:sz w:val="16"/>
              </w:rPr>
              <w:t>Положение Банка России 716-П</w:t>
            </w:r>
          </w:p>
        </w:tc>
        <w:tc>
          <w:tcPr>
            <w:tcW w:type="dxa" w:w="2784"/>
            <w:vAlign w:val="center"/>
          </w:tcPr>
          <w:p>
            <w:pPr>
              <w:jc w:val="left"/>
            </w:pPr>
            <w:r/>
            <w:r>
              <w:rPr>
                <w:rFonts w:ascii="Arial" w:hAnsi="Arial"/>
                <w:b w:val="0"/>
                <w:color w:val="111827"/>
                <w:sz w:val="16"/>
              </w:rPr>
              <w:t>рабочий модуль может влиять на операционные риски процессов</w:t>
            </w:r>
          </w:p>
        </w:tc>
        <w:tc>
          <w:tcPr>
            <w:tcW w:type="dxa" w:w="2784"/>
            <w:vAlign w:val="center"/>
          </w:tcPr>
          <w:p>
            <w:pPr>
              <w:jc w:val="left"/>
            </w:pPr>
            <w:r/>
            <w:r>
              <w:rPr>
                <w:rFonts w:ascii="Arial" w:hAnsi="Arial"/>
                <w:b w:val="0"/>
                <w:color w:val="111827"/>
                <w:sz w:val="16"/>
              </w:rPr>
              <w:t>инциденты, ручные обходы, отказоустойчивость процесса, владелец риска</w:t>
            </w:r>
          </w:p>
        </w:tc>
        <w:tc>
          <w:tcPr>
            <w:tcW w:type="dxa" w:w="2784"/>
            <w:vAlign w:val="center"/>
          </w:tcPr>
          <w:p>
            <w:pPr>
              <w:jc w:val="left"/>
            </w:pPr>
            <w:r/>
            <w:r>
              <w:rPr>
                <w:rFonts w:ascii="Arial" w:hAnsi="Arial"/>
                <w:b w:val="0"/>
                <w:color w:val="111827"/>
                <w:sz w:val="16"/>
              </w:rPr>
              <w:t>владелец продукта, комплаенс, SRE инженер</w:t>
            </w:r>
          </w:p>
        </w:tc>
      </w:tr>
      <w:tr>
        <w:tc>
          <w:tcPr>
            <w:tcW w:type="dxa" w:w="1728"/>
            <w:vAlign w:val="center"/>
            <w:shd w:fill="F8FAFC"/>
          </w:tcPr>
          <w:p>
            <w:pPr>
              <w:jc w:val="left"/>
            </w:pPr>
            <w:r/>
            <w:r>
              <w:rPr>
                <w:rFonts w:ascii="Arial" w:hAnsi="Arial"/>
                <w:b/>
                <w:color w:val="111827"/>
                <w:sz w:val="16"/>
              </w:rPr>
              <w:t>Положение Банка России 850-П</w:t>
            </w:r>
          </w:p>
        </w:tc>
        <w:tc>
          <w:tcPr>
            <w:tcW w:type="dxa" w:w="2784"/>
            <w:vAlign w:val="center"/>
            <w:shd w:fill="F8FAFC"/>
          </w:tcPr>
          <w:p>
            <w:pPr>
              <w:jc w:val="left"/>
            </w:pPr>
            <w:r/>
            <w:r>
              <w:rPr>
                <w:rFonts w:ascii="Arial" w:hAnsi="Arial"/>
                <w:b w:val="0"/>
                <w:color w:val="111827"/>
                <w:sz w:val="16"/>
              </w:rPr>
              <w:t>цифровой сервис должен учитывать операционную надежность и деградацию</w:t>
            </w:r>
          </w:p>
        </w:tc>
        <w:tc>
          <w:tcPr>
            <w:tcW w:type="dxa" w:w="2784"/>
            <w:vAlign w:val="center"/>
            <w:shd w:fill="F8FAFC"/>
          </w:tcPr>
          <w:p>
            <w:pPr>
              <w:jc w:val="left"/>
            </w:pPr>
            <w:r/>
            <w:r>
              <w:rPr>
                <w:rFonts w:ascii="Arial" w:hAnsi="Arial"/>
                <w:b w:val="0"/>
                <w:color w:val="111827"/>
                <w:sz w:val="16"/>
              </w:rPr>
              <w:t>RTO, RPO, мониторинг, план восстановления, окна работ</w:t>
            </w:r>
          </w:p>
        </w:tc>
        <w:tc>
          <w:tcPr>
            <w:tcW w:type="dxa" w:w="2784"/>
            <w:vAlign w:val="center"/>
            <w:shd w:fill="F8FAFC"/>
          </w:tcPr>
          <w:p>
            <w:pPr>
              <w:jc w:val="left"/>
            </w:pPr>
            <w:r/>
            <w:r>
              <w:rPr>
                <w:rFonts w:ascii="Arial" w:hAnsi="Arial"/>
                <w:b w:val="0"/>
                <w:color w:val="111827"/>
                <w:sz w:val="16"/>
              </w:rPr>
              <w:t>SRE инженер, архитектор</w:t>
            </w:r>
          </w:p>
        </w:tc>
      </w:tr>
      <w:tr>
        <w:tc>
          <w:tcPr>
            <w:tcW w:type="dxa" w:w="1728"/>
            <w:vAlign w:val="center"/>
          </w:tcPr>
          <w:p>
            <w:pPr>
              <w:jc w:val="left"/>
            </w:pPr>
            <w:r/>
            <w:r>
              <w:rPr>
                <w:rFonts w:ascii="Arial" w:hAnsi="Arial"/>
                <w:b/>
                <w:color w:val="111827"/>
                <w:sz w:val="16"/>
              </w:rPr>
              <w:t>187-ФЗ о критической информационной инфраструктуре</w:t>
            </w:r>
          </w:p>
        </w:tc>
        <w:tc>
          <w:tcPr>
            <w:tcW w:type="dxa" w:w="2784"/>
            <w:vAlign w:val="center"/>
          </w:tcPr>
          <w:p>
            <w:pPr>
              <w:jc w:val="left"/>
            </w:pPr>
            <w:r/>
            <w:r>
              <w:rPr>
                <w:rFonts w:ascii="Arial" w:hAnsi="Arial"/>
                <w:b w:val="0"/>
                <w:color w:val="111827"/>
                <w:sz w:val="16"/>
              </w:rPr>
              <w:t>применимость зависит от контура и роли системы в критичных процессах</w:t>
            </w:r>
          </w:p>
        </w:tc>
        <w:tc>
          <w:tcPr>
            <w:tcW w:type="dxa" w:w="2784"/>
            <w:vAlign w:val="center"/>
          </w:tcPr>
          <w:p>
            <w:pPr>
              <w:jc w:val="left"/>
            </w:pPr>
            <w:r/>
            <w:r>
              <w:rPr>
                <w:rFonts w:ascii="Arial" w:hAnsi="Arial"/>
                <w:b w:val="0"/>
                <w:color w:val="111827"/>
                <w:sz w:val="16"/>
              </w:rPr>
              <w:t>является ли модуль значимым объектом КИИ или частью такого контура</w:t>
            </w:r>
          </w:p>
        </w:tc>
        <w:tc>
          <w:tcPr>
            <w:tcW w:type="dxa" w:w="2784"/>
            <w:vAlign w:val="center"/>
          </w:tcPr>
          <w:p>
            <w:pPr>
              <w:jc w:val="left"/>
            </w:pPr>
            <w:r/>
            <w:r>
              <w:rPr>
                <w:rFonts w:ascii="Arial" w:hAnsi="Arial"/>
                <w:b w:val="0"/>
                <w:color w:val="111827"/>
                <w:sz w:val="16"/>
              </w:rPr>
              <w:t>сотрудник ИБ, юристы, архитектор</w:t>
            </w:r>
          </w:p>
        </w:tc>
      </w:tr>
      <w:tr>
        <w:tc>
          <w:tcPr>
            <w:tcW w:type="dxa" w:w="1728"/>
            <w:vAlign w:val="center"/>
            <w:shd w:fill="F8FAFC"/>
          </w:tcPr>
          <w:p>
            <w:pPr>
              <w:jc w:val="left"/>
            </w:pPr>
            <w:r/>
            <w:r>
              <w:rPr>
                <w:rFonts w:ascii="Arial" w:hAnsi="Arial"/>
                <w:b/>
                <w:color w:val="111827"/>
                <w:sz w:val="16"/>
              </w:rPr>
              <w:t>Реестр российского ПО и импортозамещение</w:t>
            </w:r>
          </w:p>
        </w:tc>
        <w:tc>
          <w:tcPr>
            <w:tcW w:type="dxa" w:w="2784"/>
            <w:vAlign w:val="center"/>
            <w:shd w:fill="F8FAFC"/>
          </w:tcPr>
          <w:p>
            <w:pPr>
              <w:jc w:val="left"/>
            </w:pPr>
            <w:r/>
            <w:r>
              <w:rPr>
                <w:rFonts w:ascii="Arial" w:hAnsi="Arial"/>
                <w:b w:val="0"/>
                <w:color w:val="111827"/>
                <w:sz w:val="16"/>
              </w:rPr>
              <w:t>для внешнего рынка и крупных клиентов важны российский контур и статус поставки</w:t>
            </w:r>
          </w:p>
        </w:tc>
        <w:tc>
          <w:tcPr>
            <w:tcW w:type="dxa" w:w="2784"/>
            <w:vAlign w:val="center"/>
            <w:shd w:fill="F8FAFC"/>
          </w:tcPr>
          <w:p>
            <w:pPr>
              <w:jc w:val="left"/>
            </w:pPr>
            <w:r/>
            <w:r>
              <w:rPr>
                <w:rFonts w:ascii="Arial" w:hAnsi="Arial"/>
                <w:b w:val="0"/>
                <w:color w:val="111827"/>
                <w:sz w:val="16"/>
              </w:rPr>
              <w:t>статус Time, статус новых модулей, зависимости, лицензии библиотек</w:t>
            </w:r>
          </w:p>
        </w:tc>
        <w:tc>
          <w:tcPr>
            <w:tcW w:type="dxa" w:w="2784"/>
            <w:vAlign w:val="center"/>
            <w:shd w:fill="F8FAFC"/>
          </w:tcPr>
          <w:p>
            <w:pPr>
              <w:jc w:val="left"/>
            </w:pPr>
            <w:r/>
            <w:r>
              <w:rPr>
                <w:rFonts w:ascii="Arial" w:hAnsi="Arial"/>
                <w:b w:val="0"/>
                <w:color w:val="111827"/>
                <w:sz w:val="16"/>
              </w:rPr>
              <w:t>владелец продукта, юристы, архитектор</w:t>
            </w:r>
          </w:p>
        </w:tc>
      </w:tr>
      <w:tr>
        <w:tc>
          <w:tcPr>
            <w:tcW w:type="dxa" w:w="1728"/>
            <w:vAlign w:val="center"/>
          </w:tcPr>
          <w:p>
            <w:pPr>
              <w:jc w:val="left"/>
            </w:pPr>
            <w:r/>
            <w:r>
              <w:rPr>
                <w:rFonts w:ascii="Arial" w:hAnsi="Arial"/>
                <w:b/>
                <w:color w:val="111827"/>
                <w:sz w:val="16"/>
              </w:rPr>
              <w:t>Локальный контур клиента</w:t>
            </w:r>
          </w:p>
        </w:tc>
        <w:tc>
          <w:tcPr>
            <w:tcW w:type="dxa" w:w="2784"/>
            <w:vAlign w:val="center"/>
          </w:tcPr>
          <w:p>
            <w:pPr>
              <w:jc w:val="left"/>
            </w:pPr>
            <w:r/>
            <w:r>
              <w:rPr>
                <w:rFonts w:ascii="Arial" w:hAnsi="Arial"/>
                <w:b w:val="0"/>
                <w:color w:val="111827"/>
                <w:sz w:val="16"/>
              </w:rPr>
              <w:t>внешние клиенты могут требовать поставку в своем периметре</w:t>
            </w:r>
          </w:p>
        </w:tc>
        <w:tc>
          <w:tcPr>
            <w:tcW w:type="dxa" w:w="2784"/>
            <w:vAlign w:val="center"/>
          </w:tcPr>
          <w:p>
            <w:pPr>
              <w:jc w:val="left"/>
            </w:pPr>
            <w:r/>
            <w:r>
              <w:rPr>
                <w:rFonts w:ascii="Arial" w:hAnsi="Arial"/>
                <w:b w:val="0"/>
                <w:color w:val="111827"/>
                <w:sz w:val="16"/>
              </w:rPr>
              <w:t>обновления, ключи, логи, поддержка, резервное копирование</w:t>
            </w:r>
          </w:p>
        </w:tc>
        <w:tc>
          <w:tcPr>
            <w:tcW w:type="dxa" w:w="2784"/>
            <w:vAlign w:val="center"/>
          </w:tcPr>
          <w:p>
            <w:pPr>
              <w:jc w:val="left"/>
            </w:pPr>
            <w:r/>
            <w:r>
              <w:rPr>
                <w:rFonts w:ascii="Arial" w:hAnsi="Arial"/>
                <w:b w:val="0"/>
                <w:color w:val="111827"/>
                <w:sz w:val="16"/>
              </w:rPr>
              <w:t>архитектор, SRE инженер, сотрудник поддержки</w:t>
            </w:r>
          </w:p>
        </w:tc>
      </w:tr>
    </w:tbl>
    <w:p/>
    <w:p>
      <w:pPr>
        <w:spacing w:after="120"/>
      </w:pPr>
      <w:r>
        <w:t>Вывод для первой версии: пилот на реальных данных начинается после назначения владельца данных, сотрудника ИБ, SRE инженера и сотрудника поддержки. ИБ, эксплуатация и поддержка на этом этапе являются shared roles, их контрольные точки обязательны.</w:t>
      </w:r>
    </w:p>
    <w:p>
      <w:pPr>
        <w:pStyle w:val="Heading3"/>
      </w:pPr>
      <w:r>
        <w:t>Контроль безопасности до пилота</w:t>
      </w:r>
    </w:p>
    <w:p>
      <w:pPr>
        <w:spacing w:after="120"/>
      </w:pPr>
      <w:r>
        <w:t>До боевого пилота нужны отдельные артефакты:</w:t>
      </w:r>
    </w:p>
    <w:p>
      <w:pPr>
        <w:pStyle w:val="ListBullet"/>
      </w:pPr>
      <w:r>
        <w:rPr>
          <w:rFonts w:ascii="Arial" w:hAnsi="Arial"/>
          <w:sz w:val="18"/>
        </w:rPr>
        <w:t>модель угроз для сценария "сообщение - задача - контекст - внешний источник";</w:t>
      </w:r>
    </w:p>
    <w:p>
      <w:pPr>
        <w:pStyle w:val="ListBullet"/>
      </w:pPr>
      <w:r>
        <w:rPr>
          <w:rFonts w:ascii="Arial" w:hAnsi="Arial"/>
          <w:sz w:val="18"/>
        </w:rPr>
        <w:t>классификация данных: обычные рабочие данные, персональные данные, чувствительные данные, банковская тайна, гостевые каналы;</w:t>
      </w:r>
    </w:p>
    <w:p>
      <w:pPr>
        <w:pStyle w:val="ListBullet"/>
      </w:pPr>
      <w:r>
        <w:rPr>
          <w:rFonts w:ascii="Arial" w:hAnsi="Arial"/>
          <w:sz w:val="18"/>
        </w:rPr>
        <w:t>схема доступа: кто видит заголовок задачи, описание, исходное сообщение, вложения, резюме и историю изменений;</w:t>
      </w:r>
    </w:p>
    <w:p>
      <w:pPr>
        <w:pStyle w:val="ListBullet"/>
      </w:pPr>
      <w:r>
        <w:rPr>
          <w:rFonts w:ascii="Arial" w:hAnsi="Arial"/>
          <w:sz w:val="18"/>
        </w:rPr>
        <w:t>правила для производных данных: резюме, индексы, векторные представления, ссылки на источники, кэшированные ответы;</w:t>
      </w:r>
    </w:p>
    <w:p>
      <w:pPr>
        <w:pStyle w:val="ListBullet"/>
      </w:pPr>
      <w:r>
        <w:rPr>
          <w:rFonts w:ascii="Arial" w:hAnsi="Arial"/>
          <w:sz w:val="18"/>
        </w:rPr>
        <w:t>политика удаления: что происходит при удалении сообщения, задачи, канала, пользователя или внешнего объекта;</w:t>
      </w:r>
    </w:p>
    <w:p>
      <w:pPr>
        <w:pStyle w:val="ListBullet"/>
      </w:pPr>
      <w:r>
        <w:rPr>
          <w:rFonts w:ascii="Arial" w:hAnsi="Arial"/>
          <w:sz w:val="18"/>
        </w:rPr>
        <w:t>юридическое удержание и срок хранения: что нельзя удалять и кто принимает решение;</w:t>
      </w:r>
    </w:p>
    <w:p>
      <w:pPr>
        <w:pStyle w:val="ListBullet"/>
      </w:pPr>
      <w:r>
        <w:rPr>
          <w:rFonts w:ascii="Arial" w:hAnsi="Arial"/>
          <w:sz w:val="18"/>
        </w:rPr>
        <w:t>DLP-проверка для заголовков, описаний, вложений, экспорта и логов;</w:t>
      </w:r>
    </w:p>
    <w:p>
      <w:pPr>
        <w:pStyle w:val="ListBullet"/>
      </w:pPr>
      <w:r>
        <w:rPr>
          <w:rFonts w:ascii="Arial" w:hAnsi="Arial"/>
          <w:sz w:val="18"/>
        </w:rPr>
        <w:t>защита от подмены инструкций в письмах, документах, вики-страницах и сообщениях;</w:t>
      </w:r>
    </w:p>
    <w:p>
      <w:pPr>
        <w:pStyle w:val="ListBullet"/>
      </w:pPr>
      <w:r>
        <w:rPr>
          <w:rFonts w:ascii="Arial" w:hAnsi="Arial"/>
          <w:sz w:val="18"/>
        </w:rPr>
        <w:t>модель инцидентов: уровень критичности, срок реакции, владелец коммуникации;</w:t>
      </w:r>
    </w:p>
    <w:p>
      <w:pPr>
        <w:pStyle w:val="ListBullet"/>
      </w:pPr>
      <w:r>
        <w:rPr>
          <w:rFonts w:ascii="Arial" w:hAnsi="Arial"/>
          <w:sz w:val="18"/>
        </w:rPr>
        <w:t>финальное согласование от владельца безопасности и владельца данных.</w:t>
      </w:r>
    </w:p>
    <w:p>
      <w:pPr>
        <w:spacing w:after="120"/>
      </w:pPr>
      <w:r>
        <w:t>Без этих артефактов можно показывать прототип, но нельзя идти в боевой пилот с реальными данными.</w:t>
      </w:r>
    </w:p>
    <w:p>
      <w:pPr>
        <w:spacing w:after="120"/>
      </w:pPr>
      <w:r>
        <w:t>Минимальный пакет допуска к пилоту:</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Артефакт</w:t>
            </w:r>
          </w:p>
        </w:tc>
        <w:tc>
          <w:tcPr>
            <w:tcW w:type="dxa" w:w="4176"/>
            <w:vAlign w:val="center"/>
            <w:shd w:fill="111827"/>
          </w:tcPr>
          <w:p>
            <w:pPr>
              <w:jc w:val="left"/>
            </w:pPr>
            <w:r/>
            <w:r>
              <w:rPr>
                <w:rFonts w:ascii="Arial" w:hAnsi="Arial"/>
                <w:b/>
                <w:color w:val="FFFFFF"/>
                <w:sz w:val="16"/>
              </w:rPr>
              <w:t>Владелец</w:t>
            </w:r>
          </w:p>
        </w:tc>
        <w:tc>
          <w:tcPr>
            <w:tcW w:type="dxa" w:w="4176"/>
            <w:vAlign w:val="center"/>
            <w:shd w:fill="111827"/>
          </w:tcPr>
          <w:p>
            <w:pPr>
              <w:jc w:val="left"/>
            </w:pPr>
            <w:r/>
            <w:r>
              <w:rPr>
                <w:rFonts w:ascii="Arial" w:hAnsi="Arial"/>
                <w:b/>
                <w:color w:val="FFFFFF"/>
                <w:sz w:val="16"/>
              </w:rPr>
              <w:t>Что должно быть внутри</w:t>
            </w:r>
          </w:p>
        </w:tc>
      </w:tr>
      <w:tr>
        <w:tc>
          <w:tcPr>
            <w:tcW w:type="dxa" w:w="1728"/>
            <w:vAlign w:val="center"/>
            <w:shd w:fill="F8FAFC"/>
          </w:tcPr>
          <w:p>
            <w:pPr>
              <w:jc w:val="left"/>
            </w:pPr>
            <w:r/>
            <w:r>
              <w:rPr>
                <w:rFonts w:ascii="Arial" w:hAnsi="Arial"/>
                <w:b/>
                <w:color w:val="111827"/>
                <w:sz w:val="16"/>
              </w:rPr>
              <w:t>Модель угроз</w:t>
            </w:r>
          </w:p>
        </w:tc>
        <w:tc>
          <w:tcPr>
            <w:tcW w:type="dxa" w:w="4176"/>
            <w:vAlign w:val="center"/>
            <w:shd w:fill="F8FAFC"/>
          </w:tcPr>
          <w:p>
            <w:pPr>
              <w:jc w:val="left"/>
            </w:pPr>
            <w:r/>
            <w:r>
              <w:rPr>
                <w:rFonts w:ascii="Arial" w:hAnsi="Arial"/>
                <w:b w:val="0"/>
                <w:color w:val="111827"/>
                <w:sz w:val="16"/>
              </w:rPr>
              <w:t>Безопасность и архитектор</w:t>
            </w:r>
          </w:p>
        </w:tc>
        <w:tc>
          <w:tcPr>
            <w:tcW w:type="dxa" w:w="4176"/>
            <w:vAlign w:val="center"/>
            <w:shd w:fill="F8FAFC"/>
          </w:tcPr>
          <w:p>
            <w:pPr>
              <w:jc w:val="left"/>
            </w:pPr>
            <w:r/>
            <w:r>
              <w:rPr>
                <w:rFonts w:ascii="Arial" w:hAnsi="Arial"/>
                <w:b w:val="0"/>
                <w:color w:val="111827"/>
                <w:sz w:val="16"/>
              </w:rPr>
              <w:t>Потоки данных, точки доступа, риски утечки, риски подмены действий</w:t>
            </w:r>
          </w:p>
        </w:tc>
      </w:tr>
      <w:tr>
        <w:tc>
          <w:tcPr>
            <w:tcW w:type="dxa" w:w="1728"/>
            <w:vAlign w:val="center"/>
          </w:tcPr>
          <w:p>
            <w:pPr>
              <w:jc w:val="left"/>
            </w:pPr>
            <w:r/>
            <w:r>
              <w:rPr>
                <w:rFonts w:ascii="Arial" w:hAnsi="Arial"/>
                <w:b/>
                <w:color w:val="111827"/>
                <w:sz w:val="16"/>
              </w:rPr>
              <w:t>Классификация данных</w:t>
            </w:r>
          </w:p>
        </w:tc>
        <w:tc>
          <w:tcPr>
            <w:tcW w:type="dxa" w:w="4176"/>
            <w:vAlign w:val="center"/>
          </w:tcPr>
          <w:p>
            <w:pPr>
              <w:jc w:val="left"/>
            </w:pPr>
            <w:r/>
            <w:r>
              <w:rPr>
                <w:rFonts w:ascii="Arial" w:hAnsi="Arial"/>
                <w:b w:val="0"/>
                <w:color w:val="111827"/>
                <w:sz w:val="16"/>
              </w:rPr>
              <w:t>Владелец данных</w:t>
            </w:r>
          </w:p>
        </w:tc>
        <w:tc>
          <w:tcPr>
            <w:tcW w:type="dxa" w:w="4176"/>
            <w:vAlign w:val="center"/>
          </w:tcPr>
          <w:p>
            <w:pPr>
              <w:jc w:val="left"/>
            </w:pPr>
            <w:r/>
            <w:r>
              <w:rPr>
                <w:rFonts w:ascii="Arial" w:hAnsi="Arial"/>
                <w:b w:val="0"/>
                <w:color w:val="111827"/>
                <w:sz w:val="16"/>
              </w:rPr>
              <w:t>Какие поля можно хранить, показывать, индексировать и передавать в адаптеры</w:t>
            </w:r>
          </w:p>
        </w:tc>
      </w:tr>
      <w:tr>
        <w:tc>
          <w:tcPr>
            <w:tcW w:type="dxa" w:w="1728"/>
            <w:vAlign w:val="center"/>
            <w:shd w:fill="F8FAFC"/>
          </w:tcPr>
          <w:p>
            <w:pPr>
              <w:jc w:val="left"/>
            </w:pPr>
            <w:r/>
            <w:r>
              <w:rPr>
                <w:rFonts w:ascii="Arial" w:hAnsi="Arial"/>
                <w:b/>
                <w:color w:val="111827"/>
                <w:sz w:val="16"/>
              </w:rPr>
              <w:t>Карта доступов</w:t>
            </w:r>
          </w:p>
        </w:tc>
        <w:tc>
          <w:tcPr>
            <w:tcW w:type="dxa" w:w="4176"/>
            <w:vAlign w:val="center"/>
            <w:shd w:fill="F8FAFC"/>
          </w:tcPr>
          <w:p>
            <w:pPr>
              <w:jc w:val="left"/>
            </w:pPr>
            <w:r/>
            <w:r>
              <w:rPr>
                <w:rFonts w:ascii="Arial" w:hAnsi="Arial"/>
                <w:b w:val="0"/>
                <w:color w:val="111827"/>
                <w:sz w:val="16"/>
              </w:rPr>
              <w:t>Владелец платформы Time</w:t>
            </w:r>
          </w:p>
        </w:tc>
        <w:tc>
          <w:tcPr>
            <w:tcW w:type="dxa" w:w="4176"/>
            <w:vAlign w:val="center"/>
            <w:shd w:fill="F8FAFC"/>
          </w:tcPr>
          <w:p>
            <w:pPr>
              <w:jc w:val="left"/>
            </w:pPr>
            <w:r/>
            <w:r>
              <w:rPr>
                <w:rFonts w:ascii="Arial" w:hAnsi="Arial"/>
                <w:b w:val="0"/>
                <w:color w:val="111827"/>
                <w:sz w:val="16"/>
              </w:rPr>
              <w:t>Кто видит задачу, исходное сообщение, вложение, историю и статус</w:t>
            </w:r>
          </w:p>
        </w:tc>
      </w:tr>
      <w:tr>
        <w:tc>
          <w:tcPr>
            <w:tcW w:type="dxa" w:w="1728"/>
            <w:vAlign w:val="center"/>
          </w:tcPr>
          <w:p>
            <w:pPr>
              <w:jc w:val="left"/>
            </w:pPr>
            <w:r/>
            <w:r>
              <w:rPr>
                <w:rFonts w:ascii="Arial" w:hAnsi="Arial"/>
                <w:b/>
                <w:color w:val="111827"/>
                <w:sz w:val="16"/>
              </w:rPr>
              <w:t>Политика производных данных</w:t>
            </w:r>
          </w:p>
        </w:tc>
        <w:tc>
          <w:tcPr>
            <w:tcW w:type="dxa" w:w="4176"/>
            <w:vAlign w:val="center"/>
          </w:tcPr>
          <w:p>
            <w:pPr>
              <w:jc w:val="left"/>
            </w:pPr>
            <w:r/>
            <w:r>
              <w:rPr>
                <w:rFonts w:ascii="Arial" w:hAnsi="Arial"/>
                <w:b w:val="0"/>
                <w:color w:val="111827"/>
                <w:sz w:val="16"/>
              </w:rPr>
              <w:t>Безопасность и владелец данных</w:t>
            </w:r>
          </w:p>
        </w:tc>
        <w:tc>
          <w:tcPr>
            <w:tcW w:type="dxa" w:w="4176"/>
            <w:vAlign w:val="center"/>
          </w:tcPr>
          <w:p>
            <w:pPr>
              <w:jc w:val="left"/>
            </w:pPr>
            <w:r/>
            <w:r>
              <w:rPr>
                <w:rFonts w:ascii="Arial" w:hAnsi="Arial"/>
                <w:b w:val="0"/>
                <w:color w:val="111827"/>
                <w:sz w:val="16"/>
              </w:rPr>
              <w:t>Что делать с резюме, индексами, векторными представлениями и кешем</w:t>
            </w:r>
          </w:p>
        </w:tc>
      </w:tr>
      <w:tr>
        <w:tc>
          <w:tcPr>
            <w:tcW w:type="dxa" w:w="1728"/>
            <w:vAlign w:val="center"/>
            <w:shd w:fill="F8FAFC"/>
          </w:tcPr>
          <w:p>
            <w:pPr>
              <w:jc w:val="left"/>
            </w:pPr>
            <w:r/>
            <w:r>
              <w:rPr>
                <w:rFonts w:ascii="Arial" w:hAnsi="Arial"/>
                <w:b/>
                <w:color w:val="111827"/>
                <w:sz w:val="16"/>
              </w:rPr>
              <w:t>Правила удаления</w:t>
            </w:r>
          </w:p>
        </w:tc>
        <w:tc>
          <w:tcPr>
            <w:tcW w:type="dxa" w:w="4176"/>
            <w:vAlign w:val="center"/>
            <w:shd w:fill="F8FAFC"/>
          </w:tcPr>
          <w:p>
            <w:pPr>
              <w:jc w:val="left"/>
            </w:pPr>
            <w:r/>
            <w:r>
              <w:rPr>
                <w:rFonts w:ascii="Arial" w:hAnsi="Arial"/>
                <w:b w:val="0"/>
                <w:color w:val="111827"/>
                <w:sz w:val="16"/>
              </w:rPr>
              <w:t>Владелец данных и юристы</w:t>
            </w:r>
          </w:p>
        </w:tc>
        <w:tc>
          <w:tcPr>
            <w:tcW w:type="dxa" w:w="4176"/>
            <w:vAlign w:val="center"/>
            <w:shd w:fill="F8FAFC"/>
          </w:tcPr>
          <w:p>
            <w:pPr>
              <w:jc w:val="left"/>
            </w:pPr>
            <w:r/>
            <w:r>
              <w:rPr>
                <w:rFonts w:ascii="Arial" w:hAnsi="Arial"/>
                <w:b w:val="0"/>
                <w:color w:val="111827"/>
                <w:sz w:val="16"/>
              </w:rPr>
              <w:t>Что удаляется при удалении сообщения, задачи, канала или внешнего объекта</w:t>
            </w:r>
          </w:p>
        </w:tc>
      </w:tr>
      <w:tr>
        <w:tc>
          <w:tcPr>
            <w:tcW w:type="dxa" w:w="1728"/>
            <w:vAlign w:val="center"/>
          </w:tcPr>
          <w:p>
            <w:pPr>
              <w:jc w:val="left"/>
            </w:pPr>
            <w:r/>
            <w:r>
              <w:rPr>
                <w:rFonts w:ascii="Arial" w:hAnsi="Arial"/>
                <w:b/>
                <w:color w:val="111827"/>
                <w:sz w:val="16"/>
              </w:rPr>
              <w:t>Модель инцидентов</w:t>
            </w:r>
          </w:p>
        </w:tc>
        <w:tc>
          <w:tcPr>
            <w:tcW w:type="dxa" w:w="4176"/>
            <w:vAlign w:val="center"/>
          </w:tcPr>
          <w:p>
            <w:pPr>
              <w:jc w:val="left"/>
            </w:pPr>
            <w:r/>
            <w:r>
              <w:rPr>
                <w:rFonts w:ascii="Arial" w:hAnsi="Arial"/>
                <w:b w:val="0"/>
                <w:color w:val="111827"/>
                <w:sz w:val="16"/>
              </w:rPr>
              <w:t>Безопасность и поддержка</w:t>
            </w:r>
          </w:p>
        </w:tc>
        <w:tc>
          <w:tcPr>
            <w:tcW w:type="dxa" w:w="4176"/>
            <w:vAlign w:val="center"/>
          </w:tcPr>
          <w:p>
            <w:pPr>
              <w:jc w:val="left"/>
            </w:pPr>
            <w:r/>
            <w:r>
              <w:rPr>
                <w:rFonts w:ascii="Arial" w:hAnsi="Arial"/>
                <w:b w:val="0"/>
                <w:color w:val="111827"/>
                <w:sz w:val="16"/>
              </w:rPr>
              <w:t>Уровни критичности, срок реакции, владелец коммуникации, порядок остановки пилота</w:t>
            </w:r>
          </w:p>
        </w:tc>
      </w:tr>
      <w:tr>
        <w:tc>
          <w:tcPr>
            <w:tcW w:type="dxa" w:w="1728"/>
            <w:vAlign w:val="center"/>
            <w:shd w:fill="F8FAFC"/>
          </w:tcPr>
          <w:p>
            <w:pPr>
              <w:jc w:val="left"/>
            </w:pPr>
            <w:r/>
            <w:r>
              <w:rPr>
                <w:rFonts w:ascii="Arial" w:hAnsi="Arial"/>
                <w:b/>
                <w:color w:val="111827"/>
                <w:sz w:val="16"/>
              </w:rPr>
              <w:t>Финальное согласование</w:t>
            </w:r>
          </w:p>
        </w:tc>
        <w:tc>
          <w:tcPr>
            <w:tcW w:type="dxa" w:w="4176"/>
            <w:vAlign w:val="center"/>
            <w:shd w:fill="F8FAFC"/>
          </w:tcPr>
          <w:p>
            <w:pPr>
              <w:jc w:val="left"/>
            </w:pPr>
            <w:r/>
            <w:r>
              <w:rPr>
                <w:rFonts w:ascii="Arial" w:hAnsi="Arial"/>
                <w:b w:val="0"/>
                <w:color w:val="111827"/>
                <w:sz w:val="16"/>
              </w:rPr>
              <w:t>Внутренний спонсор</w:t>
            </w:r>
          </w:p>
        </w:tc>
        <w:tc>
          <w:tcPr>
            <w:tcW w:type="dxa" w:w="4176"/>
            <w:vAlign w:val="center"/>
            <w:shd w:fill="F8FAFC"/>
          </w:tcPr>
          <w:p>
            <w:pPr>
              <w:jc w:val="left"/>
            </w:pPr>
            <w:r/>
            <w:r>
              <w:rPr>
                <w:rFonts w:ascii="Arial" w:hAnsi="Arial"/>
                <w:b w:val="0"/>
                <w:color w:val="111827"/>
                <w:sz w:val="16"/>
              </w:rPr>
              <w:t>Письменное решение, что пилот можно запускать в выбранном объеме</w:t>
            </w:r>
          </w:p>
        </w:tc>
      </w:tr>
    </w:tbl>
    <w:p/>
    <w:p>
      <w:pPr>
        <w:spacing w:after="120"/>
      </w:pPr>
      <w:r>
        <w:t>Рабочий срок подготовки такого пакета для ограниченного пилота: 1-2 недели при наличии владельцев данных и безопасности. Если владельцы не названы, этот срок не планируется и пилот нельзя обещать.</w:t>
      </w:r>
    </w:p>
    <w:p>
      <w:pPr>
        <w:spacing w:after="120"/>
      </w:pPr>
      <w:r>
        <w:t>Базовые принципы:</w:t>
      </w:r>
    </w:p>
    <w:p>
      <w:pPr>
        <w:pStyle w:val="ListBullet"/>
      </w:pPr>
      <w:r>
        <w:rPr>
          <w:rFonts w:ascii="Arial" w:hAnsi="Arial"/>
          <w:sz w:val="18"/>
        </w:rPr>
        <w:t>задача не должна раскрывать сообщение пользователю, который не имеет доступа к исходному каналу;</w:t>
      </w:r>
    </w:p>
    <w:p>
      <w:pPr>
        <w:pStyle w:val="ListBullet"/>
      </w:pPr>
      <w:r>
        <w:rPr>
          <w:rFonts w:ascii="Arial" w:hAnsi="Arial"/>
          <w:sz w:val="18"/>
        </w:rPr>
        <w:t>ссылка на сообщение должна проверяться при каждом обращении;</w:t>
      </w:r>
    </w:p>
    <w:p>
      <w:pPr>
        <w:pStyle w:val="ListBullet"/>
      </w:pPr>
      <w:r>
        <w:rPr>
          <w:rFonts w:ascii="Arial" w:hAnsi="Arial"/>
          <w:sz w:val="18"/>
        </w:rPr>
        <w:t>права на задачу должны учитывать команду, канал, автора, владельца и гостей;</w:t>
      </w:r>
    </w:p>
    <w:p>
      <w:pPr>
        <w:pStyle w:val="ListBullet"/>
      </w:pPr>
      <w:r>
        <w:rPr>
          <w:rFonts w:ascii="Arial" w:hAnsi="Arial"/>
          <w:sz w:val="18"/>
        </w:rPr>
        <w:t>любые действия должны попадать в журнал аудита;</w:t>
      </w:r>
    </w:p>
    <w:p>
      <w:pPr>
        <w:pStyle w:val="ListBullet"/>
      </w:pPr>
      <w:r>
        <w:rPr>
          <w:rFonts w:ascii="Arial" w:hAnsi="Arial"/>
          <w:sz w:val="18"/>
        </w:rPr>
        <w:t>удаление сообщения или канала должно иметь понятное влияние на связанные задачи;</w:t>
      </w:r>
    </w:p>
    <w:p>
      <w:pPr>
        <w:pStyle w:val="ListBullet"/>
      </w:pPr>
      <w:r>
        <w:rPr>
          <w:rFonts w:ascii="Arial" w:hAnsi="Arial"/>
          <w:sz w:val="18"/>
        </w:rPr>
        <w:t>LLM-слой не получает сырые переписки без отдельного разрешения;</w:t>
      </w:r>
    </w:p>
    <w:p>
      <w:pPr>
        <w:pStyle w:val="ListBullet"/>
      </w:pPr>
      <w:r>
        <w:rPr>
          <w:rFonts w:ascii="Arial" w:hAnsi="Arial"/>
          <w:sz w:val="18"/>
        </w:rPr>
        <w:t>векторные индексы, резюме и сжатый контекст должны наследовать права исходных данных;</w:t>
      </w:r>
    </w:p>
    <w:p>
      <w:pPr>
        <w:pStyle w:val="ListBullet"/>
      </w:pPr>
      <w:r>
        <w:rPr>
          <w:rFonts w:ascii="Arial" w:hAnsi="Arial"/>
          <w:sz w:val="18"/>
        </w:rPr>
        <w:t>для локального контура нужен режим без внешних моделей и без передачи данных наружу;</w:t>
      </w:r>
    </w:p>
    <w:p>
      <w:pPr>
        <w:pStyle w:val="ListBullet"/>
      </w:pPr>
      <w:r>
        <w:rPr>
          <w:rFonts w:ascii="Arial" w:hAnsi="Arial"/>
          <w:sz w:val="18"/>
        </w:rPr>
        <w:t>в прототипе все данные должны быть демонстрационными и явно помеченными;</w:t>
      </w:r>
    </w:p>
    <w:p>
      <w:pPr>
        <w:pStyle w:val="ListBullet"/>
      </w:pPr>
      <w:r>
        <w:rPr>
          <w:rFonts w:ascii="Arial" w:hAnsi="Arial"/>
          <w:sz w:val="18"/>
        </w:rPr>
        <w:t>сервисные аккаунты не должны иметь широкий доступ "на все";</w:t>
      </w:r>
    </w:p>
    <w:p>
      <w:pPr>
        <w:pStyle w:val="ListBullet"/>
      </w:pPr>
      <w:r>
        <w:rPr>
          <w:rFonts w:ascii="Arial" w:hAnsi="Arial"/>
          <w:sz w:val="18"/>
        </w:rPr>
        <w:t>вебхуки должны быть подписаны, защищены от повторной отправки и иметь повторную доставку с контролем дублей;</w:t>
      </w:r>
    </w:p>
    <w:p>
      <w:pPr>
        <w:pStyle w:val="ListBullet"/>
      </w:pPr>
      <w:r>
        <w:rPr>
          <w:rFonts w:ascii="Arial" w:hAnsi="Arial"/>
          <w:sz w:val="18"/>
        </w:rPr>
        <w:t>все LLM-действия должны проходить через контур политик;</w:t>
      </w:r>
    </w:p>
    <w:p>
      <w:pPr>
        <w:pStyle w:val="ListBullet"/>
      </w:pPr>
      <w:r>
        <w:rPr>
          <w:rFonts w:ascii="Arial" w:hAnsi="Arial"/>
          <w:sz w:val="18"/>
        </w:rPr>
        <w:t>поиск и контекст должны применять права в момент запроса.</w:t>
      </w:r>
    </w:p>
    <w:p>
      <w:pPr>
        <w:spacing w:after="120"/>
      </w:pPr>
      <w:r>
        <w:t>LLM-ограничения для первых этапов:</w:t>
      </w:r>
    </w:p>
    <w:p>
      <w:pPr>
        <w:pStyle w:val="ListBullet"/>
      </w:pPr>
      <w:r>
        <w:rPr>
          <w:rFonts w:ascii="Arial" w:hAnsi="Arial"/>
          <w:sz w:val="18"/>
        </w:rPr>
        <w:t>LLM выключен по умолчанию;</w:t>
      </w:r>
    </w:p>
    <w:p>
      <w:pPr>
        <w:pStyle w:val="ListBullet"/>
      </w:pPr>
      <w:r>
        <w:rPr>
          <w:rFonts w:ascii="Arial" w:hAnsi="Arial"/>
          <w:sz w:val="18"/>
        </w:rPr>
        <w:t>LLM не получает сырые переписки без отдельного разрешения;</w:t>
      </w:r>
    </w:p>
    <w:p>
      <w:pPr>
        <w:pStyle w:val="ListBullet"/>
      </w:pPr>
      <w:r>
        <w:rPr>
          <w:rFonts w:ascii="Arial" w:hAnsi="Arial"/>
          <w:sz w:val="18"/>
        </w:rPr>
        <w:t>LLM не меняет статусы и не создает действия без подтверждения человека;</w:t>
      </w:r>
    </w:p>
    <w:p>
      <w:pPr>
        <w:pStyle w:val="ListBullet"/>
      </w:pPr>
      <w:r>
        <w:rPr>
          <w:rFonts w:ascii="Arial" w:hAnsi="Arial"/>
          <w:sz w:val="18"/>
        </w:rPr>
        <w:t>все ответы должны иметь ссылку на источник;</w:t>
      </w:r>
    </w:p>
    <w:p>
      <w:pPr>
        <w:pStyle w:val="ListBullet"/>
      </w:pPr>
      <w:r>
        <w:rPr>
          <w:rFonts w:ascii="Arial" w:hAnsi="Arial"/>
          <w:sz w:val="18"/>
        </w:rPr>
        <w:t>нужен набор проверочных примеров качества;</w:t>
      </w:r>
    </w:p>
    <w:p>
      <w:pPr>
        <w:pStyle w:val="ListBullet"/>
      </w:pPr>
      <w:r>
        <w:rPr>
          <w:rFonts w:ascii="Arial" w:hAnsi="Arial"/>
          <w:sz w:val="18"/>
        </w:rPr>
        <w:t>нужен лимит стоимости на пользователя или команду;</w:t>
      </w:r>
    </w:p>
    <w:p>
      <w:pPr>
        <w:pStyle w:val="ListBullet"/>
      </w:pPr>
      <w:r>
        <w:rPr>
          <w:rFonts w:ascii="Arial" w:hAnsi="Arial"/>
          <w:sz w:val="18"/>
        </w:rPr>
        <w:t>нужен лимит задержки ответа;</w:t>
      </w:r>
    </w:p>
    <w:p>
      <w:pPr>
        <w:pStyle w:val="ListBullet"/>
      </w:pPr>
      <w:r>
        <w:rPr>
          <w:rFonts w:ascii="Arial" w:hAnsi="Arial"/>
          <w:sz w:val="18"/>
        </w:rPr>
        <w:t>нужна защита от подмены инструкций в сообщениях и документах;</w:t>
      </w:r>
    </w:p>
    <w:p>
      <w:pPr>
        <w:pStyle w:val="ListBullet"/>
      </w:pPr>
      <w:r>
        <w:rPr>
          <w:rFonts w:ascii="Arial" w:hAnsi="Arial"/>
          <w:sz w:val="18"/>
        </w:rPr>
        <w:t>нужен журнал обращений к контексту.</w:t>
      </w:r>
    </w:p>
    <w:p>
      <w:pPr>
        <w:spacing w:after="120"/>
      </w:pPr>
      <w:r>
        <w:t>Роли и правила доступа:</w:t>
      </w:r>
    </w:p>
    <w:p>
      <w:pPr>
        <w:pStyle w:val="ListBullet"/>
      </w:pPr>
      <w:r>
        <w:rPr>
          <w:rFonts w:ascii="Arial" w:hAnsi="Arial"/>
          <w:sz w:val="18"/>
        </w:rPr>
        <w:t>администратор платформы;</w:t>
      </w:r>
    </w:p>
    <w:p>
      <w:pPr>
        <w:pStyle w:val="ListBullet"/>
      </w:pPr>
      <w:r>
        <w:rPr>
          <w:rFonts w:ascii="Arial" w:hAnsi="Arial"/>
          <w:sz w:val="18"/>
        </w:rPr>
        <w:t>администратор организации;</w:t>
      </w:r>
    </w:p>
    <w:p>
      <w:pPr>
        <w:pStyle w:val="ListBullet"/>
      </w:pPr>
      <w:r>
        <w:rPr>
          <w:rFonts w:ascii="Arial" w:hAnsi="Arial"/>
          <w:sz w:val="18"/>
        </w:rPr>
        <w:t>администратор приложения;</w:t>
      </w:r>
    </w:p>
    <w:p>
      <w:pPr>
        <w:pStyle w:val="ListBullet"/>
      </w:pPr>
      <w:r>
        <w:rPr>
          <w:rFonts w:ascii="Arial" w:hAnsi="Arial"/>
          <w:sz w:val="18"/>
        </w:rPr>
        <w:t>владелец рабочего пространства;</w:t>
      </w:r>
    </w:p>
    <w:p>
      <w:pPr>
        <w:pStyle w:val="ListBullet"/>
      </w:pPr>
      <w:r>
        <w:rPr>
          <w:rFonts w:ascii="Arial" w:hAnsi="Arial"/>
          <w:sz w:val="18"/>
        </w:rPr>
        <w:t>владелец команды;</w:t>
      </w:r>
    </w:p>
    <w:p>
      <w:pPr>
        <w:pStyle w:val="ListBullet"/>
      </w:pPr>
      <w:r>
        <w:rPr>
          <w:rFonts w:ascii="Arial" w:hAnsi="Arial"/>
          <w:sz w:val="18"/>
        </w:rPr>
        <w:t>участник;</w:t>
      </w:r>
    </w:p>
    <w:p>
      <w:pPr>
        <w:pStyle w:val="ListBullet"/>
      </w:pPr>
      <w:r>
        <w:rPr>
          <w:rFonts w:ascii="Arial" w:hAnsi="Arial"/>
          <w:sz w:val="18"/>
        </w:rPr>
        <w:t>гость;</w:t>
      </w:r>
    </w:p>
    <w:p>
      <w:pPr>
        <w:pStyle w:val="ListBullet"/>
      </w:pPr>
      <w:r>
        <w:rPr>
          <w:rFonts w:ascii="Arial" w:hAnsi="Arial"/>
          <w:sz w:val="18"/>
        </w:rPr>
        <w:t>бот или сервисный аккаунт;</w:t>
      </w:r>
    </w:p>
    <w:p>
      <w:pPr>
        <w:pStyle w:val="ListBullet"/>
      </w:pPr>
      <w:r>
        <w:rPr>
          <w:rFonts w:ascii="Arial" w:hAnsi="Arial"/>
          <w:sz w:val="18"/>
        </w:rPr>
        <w:t>аудитор;</w:t>
      </w:r>
    </w:p>
    <w:p>
      <w:pPr>
        <w:pStyle w:val="ListBullet"/>
      </w:pPr>
      <w:r>
        <w:rPr>
          <w:rFonts w:ascii="Arial" w:hAnsi="Arial"/>
          <w:sz w:val="18"/>
        </w:rPr>
        <w:t>сотрудник безопасности.</w:t>
      </w:r>
    </w:p>
    <w:p>
      <w:pPr>
        <w:spacing w:after="120"/>
      </w:pPr>
      <w:r>
        <w:t>Поверх ролей нужны атрибуты: команда, канал, проект, источник, тип данных, гостевой режим, внутренний или внешний контур.</w:t>
      </w:r>
    </w:p>
    <w:p>
      <w:pPr>
        <w:spacing w:after="120"/>
      </w:pPr>
      <w:r>
        <w:t>Условия, при которых LLM-wiki нельзя делать первым продуктом:</w:t>
      </w:r>
    </w:p>
    <w:p>
      <w:pPr>
        <w:pStyle w:val="ListBullet"/>
      </w:pPr>
      <w:r>
        <w:rPr>
          <w:rFonts w:ascii="Arial" w:hAnsi="Arial"/>
          <w:sz w:val="18"/>
        </w:rPr>
        <w:t>нет утвержденной модели прав на смешанные источники;</w:t>
      </w:r>
    </w:p>
    <w:p>
      <w:pPr>
        <w:pStyle w:val="ListBullet"/>
      </w:pPr>
      <w:r>
        <w:rPr>
          <w:rFonts w:ascii="Arial" w:hAnsi="Arial"/>
          <w:sz w:val="18"/>
        </w:rPr>
        <w:t>нет решения по хранению векторов и резюме;</w:t>
      </w:r>
    </w:p>
    <w:p>
      <w:pPr>
        <w:pStyle w:val="ListBullet"/>
      </w:pPr>
      <w:r>
        <w:rPr>
          <w:rFonts w:ascii="Arial" w:hAnsi="Arial"/>
          <w:sz w:val="18"/>
        </w:rPr>
        <w:t>нет разрешенного LLM-контура;</w:t>
      </w:r>
    </w:p>
    <w:p>
      <w:pPr>
        <w:pStyle w:val="ListBullet"/>
      </w:pPr>
      <w:r>
        <w:rPr>
          <w:rFonts w:ascii="Arial" w:hAnsi="Arial"/>
          <w:sz w:val="18"/>
        </w:rPr>
        <w:t>нет политики удаления данных;</w:t>
      </w:r>
    </w:p>
    <w:p>
      <w:pPr>
        <w:pStyle w:val="ListBullet"/>
      </w:pPr>
      <w:r>
        <w:rPr>
          <w:rFonts w:ascii="Arial" w:hAnsi="Arial"/>
          <w:sz w:val="18"/>
        </w:rPr>
        <w:t>нет аудита обращений к контексту;</w:t>
      </w:r>
    </w:p>
    <w:p>
      <w:pPr>
        <w:pStyle w:val="ListBullet"/>
      </w:pPr>
      <w:r>
        <w:rPr>
          <w:rFonts w:ascii="Arial" w:hAnsi="Arial"/>
          <w:sz w:val="18"/>
        </w:rPr>
        <w:t>нет понятного сценария, где ценность видна без доступа ко всем данным.</w:t>
      </w:r>
    </w:p>
    <w:p>
      <w:pPr>
        <w:pStyle w:val="Heading3"/>
      </w:pPr>
      <w:r>
        <w:t>16. Экономическая модель</w:t>
      </w:r>
    </w:p>
    <w:p>
      <w:pPr>
        <w:spacing w:after="120"/>
      </w:pPr>
      <w:r>
        <w:t>Точная экономия появится только после внутренних данных. Продуктовая стратегия показывает, как считать экономику и какие данные собрать.</w:t>
      </w:r>
    </w:p>
    <w:p>
      <w:pPr>
        <w:pStyle w:val="Heading3"/>
      </w:pPr>
      <w:r>
        <w:t>Формула эффекта</w:t>
      </w:r>
    </w:p>
    <w:p>
      <w:pPr>
        <w:spacing w:after="120"/>
      </w:pPr>
      <w:r>
        <w:t>Эффект пилота = экономия времени + снижение потерь задач + возможная экономия лицензий + снижение операционного риска - стоимость внедрения и поддержки.</w:t>
      </w:r>
    </w:p>
    <w:p>
      <w:pPr>
        <w:spacing w:after="120"/>
      </w:pPr>
      <w:r>
        <w:t>Пример расчета для проверки порядка величины:</w:t>
      </w:r>
    </w:p>
    <w:p>
      <w:pPr>
        <w:pStyle w:val="ListBullet"/>
      </w:pPr>
      <w:r>
        <w:rPr>
          <w:rFonts w:ascii="Arial" w:hAnsi="Arial"/>
          <w:sz w:val="18"/>
        </w:rPr>
        <w:t>100 пользователей пилота;</w:t>
      </w:r>
    </w:p>
    <w:p>
      <w:pPr>
        <w:pStyle w:val="ListBullet"/>
      </w:pPr>
      <w:r>
        <w:rPr>
          <w:rFonts w:ascii="Arial" w:hAnsi="Arial"/>
          <w:sz w:val="18"/>
        </w:rPr>
        <w:t>8 минут экономии в день на человека за счет создания задач из Time и меньшего числа ручных напоминаний;</w:t>
      </w:r>
    </w:p>
    <w:p>
      <w:pPr>
        <w:pStyle w:val="ListBullet"/>
      </w:pPr>
      <w:r>
        <w:rPr>
          <w:rFonts w:ascii="Arial" w:hAnsi="Arial"/>
          <w:sz w:val="18"/>
        </w:rPr>
        <w:t>18 рабочих дней в месяц;</w:t>
      </w:r>
    </w:p>
    <w:p>
      <w:pPr>
        <w:pStyle w:val="ListBullet"/>
      </w:pPr>
      <w:r>
        <w:rPr>
          <w:rFonts w:ascii="Arial" w:hAnsi="Arial"/>
          <w:sz w:val="18"/>
        </w:rPr>
        <w:t>2 500 руб. условная стоимость часа сотрудника.</w:t>
      </w:r>
    </w:p>
    <w:p>
      <w:pPr>
        <w:spacing w:after="120"/>
      </w:pPr>
      <w:r>
        <w:t>Месячный эффект = 100 * 8 / 60 * 18 * 2 500 = 600 000 руб.</w:t>
      </w:r>
    </w:p>
    <w:p>
      <w:pPr>
        <w:spacing w:after="120"/>
      </w:pPr>
      <w:r>
        <w:t>Это расчетная рамка. Ее нужно заменить фактическими данными пилота.</w:t>
      </w:r>
    </w:p>
    <w:p>
      <w:pPr>
        <w:pStyle w:val="Heading3"/>
      </w:pPr>
      <w:r>
        <w:t>Рыночная рамка TCO</w:t>
      </w:r>
    </w:p>
    <w:p>
      <w:pPr>
        <w:spacing w:after="120"/>
      </w:pPr>
      <w:r>
        <w:t>Открытые тарифы показывают порядок затрат, с которыми будут сравнивать внутреннюю разработку. Крупные клиенты получают скидки, часть лицензий уже может быть куплена, а локальные поставки часто считаются отдельно. Такая рамка нужна, чтобы защищать команду с числами.</w:t>
      </w:r>
    </w:p>
    <w:tbl>
      <w:tblPr>
        <w:tblStyle w:val="TableGrid"/>
        <w:tblW w:type="auto" w:w="0"/>
        <w:tblLayout w:type="fixed"/>
        <w:tblLook w:firstColumn="1" w:firstRow="1" w:lastColumn="0" w:lastRow="0" w:noHBand="0" w:noVBand="1" w:val="04A0"/>
      </w:tblPr>
      <w:tblGrid>
        <w:gridCol w:w="2016"/>
        <w:gridCol w:w="2016"/>
        <w:gridCol w:w="2016"/>
        <w:gridCol w:w="2016"/>
        <w:gridCol w:w="2016"/>
      </w:tblGrid>
      <w:tr>
        <w:tc>
          <w:tcPr>
            <w:tcW w:type="dxa" w:w="1728"/>
            <w:vAlign w:val="center"/>
            <w:shd w:fill="111827"/>
          </w:tcPr>
          <w:p>
            <w:pPr>
              <w:jc w:val="left"/>
            </w:pPr>
            <w:r/>
            <w:r>
              <w:rPr>
                <w:rFonts w:ascii="Arial" w:hAnsi="Arial"/>
                <w:b/>
                <w:color w:val="FFFFFF"/>
                <w:sz w:val="16"/>
              </w:rPr>
              <w:t>Сценарий сравнения</w:t>
            </w:r>
          </w:p>
        </w:tc>
        <w:tc>
          <w:tcPr>
            <w:tcW w:type="dxa" w:w="2088"/>
            <w:vAlign w:val="center"/>
            <w:shd w:fill="111827"/>
          </w:tcPr>
          <w:p>
            <w:pPr>
              <w:jc w:val="left"/>
            </w:pPr>
            <w:r/>
            <w:r>
              <w:rPr>
                <w:rFonts w:ascii="Arial" w:hAnsi="Arial"/>
                <w:b/>
                <w:color w:val="FFFFFF"/>
                <w:sz w:val="16"/>
              </w:rPr>
              <w:t>Открытый ориентир цены</w:t>
            </w:r>
          </w:p>
        </w:tc>
        <w:tc>
          <w:tcPr>
            <w:tcW w:type="dxa" w:w="2088"/>
            <w:vAlign w:val="center"/>
            <w:shd w:fill="111827"/>
          </w:tcPr>
          <w:p>
            <w:pPr>
              <w:jc w:val="left"/>
            </w:pPr>
            <w:r/>
            <w:r>
              <w:rPr>
                <w:rFonts w:ascii="Arial" w:hAnsi="Arial"/>
                <w:b/>
                <w:color w:val="FFFFFF"/>
                <w:sz w:val="16"/>
              </w:rPr>
              <w:t>1 000 пользователей в год</w:t>
            </w:r>
          </w:p>
        </w:tc>
        <w:tc>
          <w:tcPr>
            <w:tcW w:type="dxa" w:w="2088"/>
            <w:vAlign w:val="center"/>
            <w:shd w:fill="111827"/>
          </w:tcPr>
          <w:p>
            <w:pPr>
              <w:jc w:val="left"/>
            </w:pPr>
            <w:r/>
            <w:r>
              <w:rPr>
                <w:rFonts w:ascii="Arial" w:hAnsi="Arial"/>
                <w:b/>
                <w:color w:val="FFFFFF"/>
                <w:sz w:val="16"/>
              </w:rPr>
              <w:t>10 000 пользователей в год</w:t>
            </w:r>
          </w:p>
        </w:tc>
        <w:tc>
          <w:tcPr>
            <w:tcW w:type="dxa" w:w="2088"/>
            <w:vAlign w:val="center"/>
            <w:shd w:fill="111827"/>
          </w:tcPr>
          <w:p>
            <w:pPr>
              <w:jc w:val="left"/>
            </w:pPr>
            <w:r/>
            <w:r>
              <w:rPr>
                <w:rFonts w:ascii="Arial" w:hAnsi="Arial"/>
                <w:b/>
                <w:color w:val="FFFFFF"/>
                <w:sz w:val="16"/>
              </w:rPr>
              <w:t>50 000 пользователей в год</w:t>
            </w:r>
          </w:p>
        </w:tc>
      </w:tr>
      <w:tr>
        <w:tc>
          <w:tcPr>
            <w:tcW w:type="dxa" w:w="1728"/>
            <w:vAlign w:val="center"/>
            <w:shd w:fill="F8FAFC"/>
          </w:tcPr>
          <w:p>
            <w:pPr>
              <w:jc w:val="left"/>
            </w:pPr>
            <w:r/>
            <w:r>
              <w:rPr>
                <w:rFonts w:ascii="Arial" w:hAnsi="Arial"/>
                <w:b/>
                <w:color w:val="111827"/>
                <w:sz w:val="16"/>
              </w:rPr>
              <w:t>Узкий трекер или доски</w:t>
            </w:r>
          </w:p>
        </w:tc>
        <w:tc>
          <w:tcPr>
            <w:tcW w:type="dxa" w:w="2088"/>
            <w:vAlign w:val="center"/>
            <w:shd w:fill="F8FAFC"/>
          </w:tcPr>
          <w:p>
            <w:pPr>
              <w:jc w:val="left"/>
            </w:pPr>
            <w:r/>
            <w:r>
              <w:rPr>
                <w:rFonts w:ascii="Arial" w:hAnsi="Arial"/>
                <w:b w:val="0"/>
                <w:color w:val="111827"/>
                <w:sz w:val="16"/>
              </w:rPr>
              <w:t>430 руб. за пользователя в месяц</w:t>
            </w:r>
          </w:p>
        </w:tc>
        <w:tc>
          <w:tcPr>
            <w:tcW w:type="dxa" w:w="2088"/>
            <w:vAlign w:val="center"/>
            <w:shd w:fill="F8FAFC"/>
          </w:tcPr>
          <w:p>
            <w:pPr>
              <w:jc w:val="left"/>
            </w:pPr>
            <w:r/>
            <w:r>
              <w:rPr>
                <w:rFonts w:ascii="Arial" w:hAnsi="Arial"/>
                <w:b w:val="0"/>
                <w:color w:val="111827"/>
                <w:sz w:val="16"/>
              </w:rPr>
              <w:t>5,16 млн руб.</w:t>
            </w:r>
          </w:p>
        </w:tc>
        <w:tc>
          <w:tcPr>
            <w:tcW w:type="dxa" w:w="2088"/>
            <w:vAlign w:val="center"/>
            <w:shd w:fill="F8FAFC"/>
          </w:tcPr>
          <w:p>
            <w:pPr>
              <w:jc w:val="left"/>
            </w:pPr>
            <w:r/>
            <w:r>
              <w:rPr>
                <w:rFonts w:ascii="Arial" w:hAnsi="Arial"/>
                <w:b w:val="0"/>
                <w:color w:val="111827"/>
                <w:sz w:val="16"/>
              </w:rPr>
              <w:t>51,6 млн руб.</w:t>
            </w:r>
          </w:p>
        </w:tc>
        <w:tc>
          <w:tcPr>
            <w:tcW w:type="dxa" w:w="2088"/>
            <w:vAlign w:val="center"/>
            <w:shd w:fill="F8FAFC"/>
          </w:tcPr>
          <w:p>
            <w:pPr>
              <w:jc w:val="left"/>
            </w:pPr>
            <w:r/>
            <w:r>
              <w:rPr>
                <w:rFonts w:ascii="Arial" w:hAnsi="Arial"/>
                <w:b w:val="0"/>
                <w:color w:val="111827"/>
                <w:sz w:val="16"/>
              </w:rPr>
              <w:t>258 млн руб.</w:t>
            </w:r>
          </w:p>
        </w:tc>
      </w:tr>
      <w:tr>
        <w:tc>
          <w:tcPr>
            <w:tcW w:type="dxa" w:w="1728"/>
            <w:vAlign w:val="center"/>
          </w:tcPr>
          <w:p>
            <w:pPr>
              <w:jc w:val="left"/>
            </w:pPr>
            <w:r/>
            <w:r>
              <w:rPr>
                <w:rFonts w:ascii="Arial" w:hAnsi="Arial"/>
                <w:b/>
                <w:color w:val="111827"/>
                <w:sz w:val="16"/>
              </w:rPr>
              <w:t>Расширенный трекер</w:t>
            </w:r>
          </w:p>
        </w:tc>
        <w:tc>
          <w:tcPr>
            <w:tcW w:type="dxa" w:w="2088"/>
            <w:vAlign w:val="center"/>
          </w:tcPr>
          <w:p>
            <w:pPr>
              <w:jc w:val="left"/>
            </w:pPr>
            <w:r/>
            <w:r>
              <w:rPr>
                <w:rFonts w:ascii="Arial" w:hAnsi="Arial"/>
                <w:b w:val="0"/>
                <w:color w:val="111827"/>
                <w:sz w:val="16"/>
              </w:rPr>
              <w:t>580 руб. за пользователя в месяц</w:t>
            </w:r>
          </w:p>
        </w:tc>
        <w:tc>
          <w:tcPr>
            <w:tcW w:type="dxa" w:w="2088"/>
            <w:vAlign w:val="center"/>
          </w:tcPr>
          <w:p>
            <w:pPr>
              <w:jc w:val="left"/>
            </w:pPr>
            <w:r/>
            <w:r>
              <w:rPr>
                <w:rFonts w:ascii="Arial" w:hAnsi="Arial"/>
                <w:b w:val="0"/>
                <w:color w:val="111827"/>
                <w:sz w:val="16"/>
              </w:rPr>
              <w:t>6,96 млн руб.</w:t>
            </w:r>
          </w:p>
        </w:tc>
        <w:tc>
          <w:tcPr>
            <w:tcW w:type="dxa" w:w="2088"/>
            <w:vAlign w:val="center"/>
          </w:tcPr>
          <w:p>
            <w:pPr>
              <w:jc w:val="left"/>
            </w:pPr>
            <w:r/>
            <w:r>
              <w:rPr>
                <w:rFonts w:ascii="Arial" w:hAnsi="Arial"/>
                <w:b w:val="0"/>
                <w:color w:val="111827"/>
                <w:sz w:val="16"/>
              </w:rPr>
              <w:t>69,6 млн руб.</w:t>
            </w:r>
          </w:p>
        </w:tc>
        <w:tc>
          <w:tcPr>
            <w:tcW w:type="dxa" w:w="2088"/>
            <w:vAlign w:val="center"/>
          </w:tcPr>
          <w:p>
            <w:pPr>
              <w:jc w:val="left"/>
            </w:pPr>
            <w:r/>
            <w:r>
              <w:rPr>
                <w:rFonts w:ascii="Arial" w:hAnsi="Arial"/>
                <w:b w:val="0"/>
                <w:color w:val="111827"/>
                <w:sz w:val="16"/>
              </w:rPr>
              <w:t>348 млн руб.</w:t>
            </w:r>
          </w:p>
        </w:tc>
      </w:tr>
      <w:tr>
        <w:tc>
          <w:tcPr>
            <w:tcW w:type="dxa" w:w="1728"/>
            <w:vAlign w:val="center"/>
            <w:shd w:fill="F8FAFC"/>
          </w:tcPr>
          <w:p>
            <w:pPr>
              <w:jc w:val="left"/>
            </w:pPr>
            <w:r/>
            <w:r>
              <w:rPr>
                <w:rFonts w:ascii="Arial" w:hAnsi="Arial"/>
                <w:b/>
                <w:color w:val="111827"/>
                <w:sz w:val="16"/>
              </w:rPr>
              <w:t>Офисный пакет с трекером</w:t>
            </w:r>
          </w:p>
        </w:tc>
        <w:tc>
          <w:tcPr>
            <w:tcW w:type="dxa" w:w="2088"/>
            <w:vAlign w:val="center"/>
            <w:shd w:fill="F8FAFC"/>
          </w:tcPr>
          <w:p>
            <w:pPr>
              <w:jc w:val="left"/>
            </w:pPr>
            <w:r/>
            <w:r>
              <w:rPr>
                <w:rFonts w:ascii="Arial" w:hAnsi="Arial"/>
                <w:b w:val="0"/>
                <w:color w:val="111827"/>
                <w:sz w:val="16"/>
              </w:rPr>
              <w:t>819 руб. за пользователя в месяц</w:t>
            </w:r>
          </w:p>
        </w:tc>
        <w:tc>
          <w:tcPr>
            <w:tcW w:type="dxa" w:w="2088"/>
            <w:vAlign w:val="center"/>
            <w:shd w:fill="F8FAFC"/>
          </w:tcPr>
          <w:p>
            <w:pPr>
              <w:jc w:val="left"/>
            </w:pPr>
            <w:r/>
            <w:r>
              <w:rPr>
                <w:rFonts w:ascii="Arial" w:hAnsi="Arial"/>
                <w:b w:val="0"/>
                <w:color w:val="111827"/>
                <w:sz w:val="16"/>
              </w:rPr>
              <w:t>9,83 млн руб.</w:t>
            </w:r>
          </w:p>
        </w:tc>
        <w:tc>
          <w:tcPr>
            <w:tcW w:type="dxa" w:w="2088"/>
            <w:vAlign w:val="center"/>
            <w:shd w:fill="F8FAFC"/>
          </w:tcPr>
          <w:p>
            <w:pPr>
              <w:jc w:val="left"/>
            </w:pPr>
            <w:r/>
            <w:r>
              <w:rPr>
                <w:rFonts w:ascii="Arial" w:hAnsi="Arial"/>
                <w:b w:val="0"/>
                <w:color w:val="111827"/>
                <w:sz w:val="16"/>
              </w:rPr>
              <w:t>98,3 млн руб.</w:t>
            </w:r>
          </w:p>
        </w:tc>
        <w:tc>
          <w:tcPr>
            <w:tcW w:type="dxa" w:w="2088"/>
            <w:vAlign w:val="center"/>
            <w:shd w:fill="F8FAFC"/>
          </w:tcPr>
          <w:p>
            <w:pPr>
              <w:jc w:val="left"/>
            </w:pPr>
            <w:r/>
            <w:r>
              <w:rPr>
                <w:rFonts w:ascii="Arial" w:hAnsi="Arial"/>
                <w:b w:val="0"/>
                <w:color w:val="111827"/>
                <w:sz w:val="16"/>
              </w:rPr>
              <w:t>491,4 млн руб.</w:t>
            </w:r>
          </w:p>
        </w:tc>
      </w:tr>
    </w:tbl>
    <w:p/>
    <w:p>
      <w:pPr>
        <w:spacing w:after="120"/>
      </w:pPr>
      <w:r>
        <w:t>Порог для внутренней разработки: если модуль не заменяет лицензии напрямую, он должен давать измеримый эффект времени, качества или риска. Без подтвержденного эффекта разработка остается продуктовой гипотезой.</w:t>
      </w:r>
    </w:p>
    <w:p>
      <w:pPr>
        <w:pStyle w:val="Heading3"/>
      </w:pPr>
      <w:r>
        <w:t>Ориентир стоимости построения (build)</w:t>
      </w:r>
    </w:p>
    <w:p>
      <w:pPr>
        <w:spacing w:after="120"/>
      </w:pPr>
      <w:r>
        <w:t>Для честного сравнения "купить против построить" нужна и сторона внутренней разработки. Ориентир на первый MVP слоя задач: команда из 2-3 разработчиков, 1 дизайнера и 1 продакта на 2-3 месяца, то есть 5-8 человеко-месяцев. При условной стоимости команды 1,2-1,8 млн руб. за человеко-месяц (бэкенд, интеграции, безопасность, тесты, администрирование контура) разовые затраты на первый продукт составляют примерно 6-15 млн руб. без учета поддержки. Это сопоставимо с годовым TCO покупного трекера на 1-2 тыс. пользователей (см. таблицу выше), но без лицензионных платежей и с полным контролем интеграций с Time. Постоянные затраты на сопровождение и доработку оцениваются в 15-25% от стоимости разработки в год. Точные цифры появятся после оценки ресурсов пилотной команды и зафиксированной стоимости часа.</w:t>
      </w:r>
    </w:p>
    <w:p>
      <w:pPr>
        <w:pStyle w:val="Heading3"/>
      </w:pPr>
      <w:r>
        <w:t>Сценарии эффекта от времени</w:t>
      </w:r>
    </w:p>
    <w:p>
      <w:pPr>
        <w:spacing w:after="120"/>
      </w:pPr>
      <w:r>
        <w:t>Для оценки порядка величины используется допущение: 18 рабочих дней в месяц и 2 500 руб. условная стоимость часа сотрудника. Это расчетная переменная для защиты модели.</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Активных пользователей</w:t>
            </w:r>
          </w:p>
        </w:tc>
        <w:tc>
          <w:tcPr>
            <w:tcW w:type="dxa" w:w="2784"/>
            <w:vAlign w:val="center"/>
            <w:shd w:fill="111827"/>
          </w:tcPr>
          <w:p>
            <w:pPr>
              <w:jc w:val="left"/>
            </w:pPr>
            <w:r/>
            <w:r>
              <w:rPr>
                <w:rFonts w:ascii="Arial" w:hAnsi="Arial"/>
                <w:b/>
                <w:color w:val="FFFFFF"/>
                <w:sz w:val="16"/>
              </w:rPr>
              <w:t>Экономия 3 мин в день</w:t>
            </w:r>
          </w:p>
        </w:tc>
        <w:tc>
          <w:tcPr>
            <w:tcW w:type="dxa" w:w="2784"/>
            <w:vAlign w:val="center"/>
            <w:shd w:fill="111827"/>
          </w:tcPr>
          <w:p>
            <w:pPr>
              <w:jc w:val="left"/>
            </w:pPr>
            <w:r/>
            <w:r>
              <w:rPr>
                <w:rFonts w:ascii="Arial" w:hAnsi="Arial"/>
                <w:b/>
                <w:color w:val="FFFFFF"/>
                <w:sz w:val="16"/>
              </w:rPr>
              <w:t>Экономия 5 мин в день</w:t>
            </w:r>
          </w:p>
        </w:tc>
        <w:tc>
          <w:tcPr>
            <w:tcW w:type="dxa" w:w="2784"/>
            <w:vAlign w:val="center"/>
            <w:shd w:fill="111827"/>
          </w:tcPr>
          <w:p>
            <w:pPr>
              <w:jc w:val="left"/>
            </w:pPr>
            <w:r/>
            <w:r>
              <w:rPr>
                <w:rFonts w:ascii="Arial" w:hAnsi="Arial"/>
                <w:b/>
                <w:color w:val="FFFFFF"/>
                <w:sz w:val="16"/>
              </w:rPr>
              <w:t>Экономия 8 мин в день</w:t>
            </w:r>
          </w:p>
        </w:tc>
      </w:tr>
      <w:tr>
        <w:tc>
          <w:tcPr>
            <w:tcW w:type="dxa" w:w="1728"/>
            <w:vAlign w:val="center"/>
            <w:shd w:fill="F8FAFC"/>
          </w:tcPr>
          <w:p>
            <w:pPr>
              <w:jc w:val="left"/>
            </w:pPr>
            <w:r/>
            <w:r>
              <w:rPr>
                <w:rFonts w:ascii="Arial" w:hAnsi="Arial"/>
                <w:b/>
                <w:color w:val="111827"/>
                <w:sz w:val="16"/>
              </w:rPr>
              <w:t>1 000</w:t>
            </w:r>
          </w:p>
        </w:tc>
        <w:tc>
          <w:tcPr>
            <w:tcW w:type="dxa" w:w="2784"/>
            <w:vAlign w:val="center"/>
            <w:shd w:fill="F8FAFC"/>
          </w:tcPr>
          <w:p>
            <w:pPr>
              <w:jc w:val="left"/>
            </w:pPr>
            <w:r/>
            <w:r>
              <w:rPr>
                <w:rFonts w:ascii="Arial" w:hAnsi="Arial"/>
                <w:b w:val="0"/>
                <w:color w:val="111827"/>
                <w:sz w:val="16"/>
              </w:rPr>
              <w:t>2,25 млн руб. в месяц</w:t>
            </w:r>
          </w:p>
        </w:tc>
        <w:tc>
          <w:tcPr>
            <w:tcW w:type="dxa" w:w="2784"/>
            <w:vAlign w:val="center"/>
            <w:shd w:fill="F8FAFC"/>
          </w:tcPr>
          <w:p>
            <w:pPr>
              <w:jc w:val="left"/>
            </w:pPr>
            <w:r/>
            <w:r>
              <w:rPr>
                <w:rFonts w:ascii="Arial" w:hAnsi="Arial"/>
                <w:b w:val="0"/>
                <w:color w:val="111827"/>
                <w:sz w:val="16"/>
              </w:rPr>
              <w:t>3,75 млн руб. в месяц</w:t>
            </w:r>
          </w:p>
        </w:tc>
        <w:tc>
          <w:tcPr>
            <w:tcW w:type="dxa" w:w="2784"/>
            <w:vAlign w:val="center"/>
            <w:shd w:fill="F8FAFC"/>
          </w:tcPr>
          <w:p>
            <w:pPr>
              <w:jc w:val="left"/>
            </w:pPr>
            <w:r/>
            <w:r>
              <w:rPr>
                <w:rFonts w:ascii="Arial" w:hAnsi="Arial"/>
                <w:b w:val="0"/>
                <w:color w:val="111827"/>
                <w:sz w:val="16"/>
              </w:rPr>
              <w:t>6,0 млн руб. в месяц</w:t>
            </w:r>
          </w:p>
        </w:tc>
      </w:tr>
      <w:tr>
        <w:tc>
          <w:tcPr>
            <w:tcW w:type="dxa" w:w="1728"/>
            <w:vAlign w:val="center"/>
          </w:tcPr>
          <w:p>
            <w:pPr>
              <w:jc w:val="left"/>
            </w:pPr>
            <w:r/>
            <w:r>
              <w:rPr>
                <w:rFonts w:ascii="Arial" w:hAnsi="Arial"/>
                <w:b/>
                <w:color w:val="111827"/>
                <w:sz w:val="16"/>
              </w:rPr>
              <w:t>10 000</w:t>
            </w:r>
          </w:p>
        </w:tc>
        <w:tc>
          <w:tcPr>
            <w:tcW w:type="dxa" w:w="2784"/>
            <w:vAlign w:val="center"/>
          </w:tcPr>
          <w:p>
            <w:pPr>
              <w:jc w:val="left"/>
            </w:pPr>
            <w:r/>
            <w:r>
              <w:rPr>
                <w:rFonts w:ascii="Arial" w:hAnsi="Arial"/>
                <w:b w:val="0"/>
                <w:color w:val="111827"/>
                <w:sz w:val="16"/>
              </w:rPr>
              <w:t>22,5 млн руб. в месяц</w:t>
            </w:r>
          </w:p>
        </w:tc>
        <w:tc>
          <w:tcPr>
            <w:tcW w:type="dxa" w:w="2784"/>
            <w:vAlign w:val="center"/>
          </w:tcPr>
          <w:p>
            <w:pPr>
              <w:jc w:val="left"/>
            </w:pPr>
            <w:r/>
            <w:r>
              <w:rPr>
                <w:rFonts w:ascii="Arial" w:hAnsi="Arial"/>
                <w:b w:val="0"/>
                <w:color w:val="111827"/>
                <w:sz w:val="16"/>
              </w:rPr>
              <w:t>37,5 млн руб. в месяц</w:t>
            </w:r>
          </w:p>
        </w:tc>
        <w:tc>
          <w:tcPr>
            <w:tcW w:type="dxa" w:w="2784"/>
            <w:vAlign w:val="center"/>
          </w:tcPr>
          <w:p>
            <w:pPr>
              <w:jc w:val="left"/>
            </w:pPr>
            <w:r/>
            <w:r>
              <w:rPr>
                <w:rFonts w:ascii="Arial" w:hAnsi="Arial"/>
                <w:b w:val="0"/>
                <w:color w:val="111827"/>
                <w:sz w:val="16"/>
              </w:rPr>
              <w:t>60,0 млн руб. в месяц</w:t>
            </w:r>
          </w:p>
        </w:tc>
      </w:tr>
      <w:tr>
        <w:tc>
          <w:tcPr>
            <w:tcW w:type="dxa" w:w="1728"/>
            <w:vAlign w:val="center"/>
            <w:shd w:fill="F8FAFC"/>
          </w:tcPr>
          <w:p>
            <w:pPr>
              <w:jc w:val="left"/>
            </w:pPr>
            <w:r/>
            <w:r>
              <w:rPr>
                <w:rFonts w:ascii="Arial" w:hAnsi="Arial"/>
                <w:b/>
                <w:color w:val="111827"/>
                <w:sz w:val="16"/>
              </w:rPr>
              <w:t>50 000</w:t>
            </w:r>
          </w:p>
        </w:tc>
        <w:tc>
          <w:tcPr>
            <w:tcW w:type="dxa" w:w="2784"/>
            <w:vAlign w:val="center"/>
            <w:shd w:fill="F8FAFC"/>
          </w:tcPr>
          <w:p>
            <w:pPr>
              <w:jc w:val="left"/>
            </w:pPr>
            <w:r/>
            <w:r>
              <w:rPr>
                <w:rFonts w:ascii="Arial" w:hAnsi="Arial"/>
                <w:b w:val="0"/>
                <w:color w:val="111827"/>
                <w:sz w:val="16"/>
              </w:rPr>
              <w:t>112,5 млн руб. в месяц</w:t>
            </w:r>
          </w:p>
        </w:tc>
        <w:tc>
          <w:tcPr>
            <w:tcW w:type="dxa" w:w="2784"/>
            <w:vAlign w:val="center"/>
            <w:shd w:fill="F8FAFC"/>
          </w:tcPr>
          <w:p>
            <w:pPr>
              <w:jc w:val="left"/>
            </w:pPr>
            <w:r/>
            <w:r>
              <w:rPr>
                <w:rFonts w:ascii="Arial" w:hAnsi="Arial"/>
                <w:b w:val="0"/>
                <w:color w:val="111827"/>
                <w:sz w:val="16"/>
              </w:rPr>
              <w:t>187,5 млн руб. в месяц</w:t>
            </w:r>
          </w:p>
        </w:tc>
        <w:tc>
          <w:tcPr>
            <w:tcW w:type="dxa" w:w="2784"/>
            <w:vAlign w:val="center"/>
            <w:shd w:fill="F8FAFC"/>
          </w:tcPr>
          <w:p>
            <w:pPr>
              <w:jc w:val="left"/>
            </w:pPr>
            <w:r/>
            <w:r>
              <w:rPr>
                <w:rFonts w:ascii="Arial" w:hAnsi="Arial"/>
                <w:b w:val="0"/>
                <w:color w:val="111827"/>
                <w:sz w:val="16"/>
              </w:rPr>
              <w:t>300,0 млн руб. в месяц</w:t>
            </w:r>
          </w:p>
        </w:tc>
      </w:tr>
    </w:tbl>
    <w:p/>
    <w:p>
      <w:pPr>
        <w:spacing w:after="120"/>
      </w:pPr>
      <w:r>
        <w:t>Главный смысл таблицы: даже малое сокращение ручной координации может дать крупный расчетный эффект на масштабе Time. Но защищать можно только тот эффект, который будет подтвержден исходным замером и пилотом.</w:t>
      </w:r>
    </w:p>
    <w:p>
      <w:pPr>
        <w:pStyle w:val="Heading3"/>
      </w:pPr>
      <w:r>
        <w:t>Чистый эффект для защиты команды</w:t>
      </w:r>
    </w:p>
    <w:p>
      <w:pPr>
        <w:spacing w:after="120"/>
      </w:pPr>
      <w:r>
        <w:t>Для решения о команде нужен чистый эффект с учетом затрат, рисков и стоимости поддержки.</w:t>
      </w:r>
    </w:p>
    <w:p>
      <w:pPr>
        <w:spacing w:after="120"/>
      </w:pPr>
      <w:r>
        <w:t>Чистый эффект = подтвержденная экономия + подтвержденное снижение риска + подтвержденное замещение инструментов - стоимость разработки - стоимость эксплуатации - стоимость поддержки - стоимость внедрения - стоимость изменения привычек - стоимость отвлечения команды от других задач.</w:t>
      </w:r>
    </w:p>
    <w:p>
      <w:pPr>
        <w:spacing w:after="120"/>
      </w:pPr>
      <w:r>
        <w:t>Разделять надо два типа эффекта:</w:t>
      </w:r>
    </w:p>
    <w:p>
      <w:pPr>
        <w:pStyle w:val="ListBullet"/>
      </w:pPr>
      <w:r>
        <w:rPr>
          <w:rFonts w:ascii="Arial" w:hAnsi="Arial"/>
          <w:sz w:val="18"/>
        </w:rPr>
        <w:t>денежный эффект, который реально высвобождает бюджет;</w:t>
      </w:r>
    </w:p>
    <w:p>
      <w:pPr>
        <w:pStyle w:val="ListBullet"/>
      </w:pPr>
      <w:r>
        <w:rPr>
          <w:rFonts w:ascii="Arial" w:hAnsi="Arial"/>
          <w:sz w:val="18"/>
        </w:rPr>
        <w:t>эффект продуктивности, который улучшает работу, но не всегда превращается в прямую экономию.</w:t>
      </w:r>
    </w:p>
    <w:p>
      <w:pPr>
        <w:spacing w:after="120"/>
      </w:pPr>
      <w:r>
        <w:t>Команду стоит защищать только если есть хотя бы один из трех сигналов:</w:t>
      </w:r>
    </w:p>
    <w:p>
      <w:pPr>
        <w:pStyle w:val="ListBullet"/>
      </w:pPr>
      <w:r>
        <w:rPr>
          <w:rFonts w:ascii="Arial" w:hAnsi="Arial"/>
          <w:sz w:val="18"/>
        </w:rPr>
        <w:t>внутренний спонсор готов платить из своего бюджета;</w:t>
      </w:r>
    </w:p>
    <w:p>
      <w:pPr>
        <w:pStyle w:val="ListBullet"/>
      </w:pPr>
      <w:r>
        <w:rPr>
          <w:rFonts w:ascii="Arial" w:hAnsi="Arial"/>
          <w:sz w:val="18"/>
        </w:rPr>
        <w:t>есть подтвержденное расширение на новые команды;</w:t>
      </w:r>
    </w:p>
    <w:p>
      <w:pPr>
        <w:pStyle w:val="ListBullet"/>
      </w:pPr>
      <w:r>
        <w:rPr>
          <w:rFonts w:ascii="Arial" w:hAnsi="Arial"/>
          <w:sz w:val="18"/>
        </w:rPr>
        <w:t>есть понятный денежный или рисковый эффект, который больше стоимости следующего этапа.</w:t>
      </w:r>
    </w:p>
    <w:p>
      <w:pPr>
        <w:spacing w:after="120"/>
      </w:pPr>
      <w:r>
        <w:t>Для защиты следующего этапа надо заранее назвать диапазон затрат:</w:t>
      </w:r>
    </w:p>
    <w:tbl>
      <w:tblPr>
        <w:tblStyle w:val="TableGrid"/>
        <w:tblW w:type="auto" w:w="0"/>
        <w:tblLayout w:type="fixed"/>
        <w:tblLook w:firstColumn="1" w:firstRow="1" w:lastColumn="0" w:lastRow="0" w:noHBand="0" w:noVBand="1" w:val="04A0"/>
      </w:tblPr>
      <w:tblGrid>
        <w:gridCol w:w="5040"/>
        <w:gridCol w:w="5040"/>
      </w:tblGrid>
      <w:tr>
        <w:tc>
          <w:tcPr>
            <w:tcW w:type="dxa" w:w="5040"/>
            <w:vAlign w:val="center"/>
            <w:shd w:fill="111827"/>
          </w:tcPr>
          <w:p>
            <w:pPr>
              <w:jc w:val="left"/>
            </w:pPr>
            <w:r/>
            <w:r>
              <w:rPr>
                <w:rFonts w:ascii="Arial" w:hAnsi="Arial"/>
                <w:b/>
                <w:color w:val="FFFFFF"/>
                <w:sz w:val="16"/>
              </w:rPr>
              <w:t>Статья</w:t>
            </w:r>
          </w:p>
        </w:tc>
        <w:tc>
          <w:tcPr>
            <w:tcW w:type="dxa" w:w="5040"/>
            <w:vAlign w:val="center"/>
            <w:shd w:fill="111827"/>
          </w:tcPr>
          <w:p>
            <w:pPr>
              <w:jc w:val="left"/>
            </w:pPr>
            <w:r/>
            <w:r>
              <w:rPr>
                <w:rFonts w:ascii="Arial" w:hAnsi="Arial"/>
                <w:b/>
                <w:color w:val="FFFFFF"/>
                <w:sz w:val="16"/>
              </w:rPr>
              <w:t>Как считать</w:t>
            </w:r>
          </w:p>
        </w:tc>
      </w:tr>
      <w:tr>
        <w:tc>
          <w:tcPr>
            <w:tcW w:type="dxa" w:w="5040"/>
            <w:vAlign w:val="center"/>
            <w:shd w:fill="F8FAFC"/>
          </w:tcPr>
          <w:p>
            <w:pPr>
              <w:jc w:val="left"/>
            </w:pPr>
            <w:r/>
            <w:r>
              <w:rPr>
                <w:rFonts w:ascii="Arial" w:hAnsi="Arial"/>
                <w:b/>
                <w:color w:val="111827"/>
                <w:sz w:val="16"/>
              </w:rPr>
              <w:t>Разработка</w:t>
            </w:r>
          </w:p>
        </w:tc>
        <w:tc>
          <w:tcPr>
            <w:tcW w:type="dxa" w:w="5040"/>
            <w:vAlign w:val="center"/>
            <w:shd w:fill="F8FAFC"/>
          </w:tcPr>
          <w:p>
            <w:pPr>
              <w:jc w:val="left"/>
            </w:pPr>
            <w:r/>
            <w:r>
              <w:rPr>
                <w:rFonts w:ascii="Arial" w:hAnsi="Arial"/>
                <w:b w:val="0"/>
                <w:color w:val="111827"/>
                <w:sz w:val="16"/>
              </w:rPr>
              <w:t>Стоимость команды на 2-3 месяца после пилота</w:t>
            </w:r>
          </w:p>
        </w:tc>
      </w:tr>
      <w:tr>
        <w:tc>
          <w:tcPr>
            <w:tcW w:type="dxa" w:w="5040"/>
            <w:vAlign w:val="center"/>
          </w:tcPr>
          <w:p>
            <w:pPr>
              <w:jc w:val="left"/>
            </w:pPr>
            <w:r/>
            <w:r>
              <w:rPr>
                <w:rFonts w:ascii="Arial" w:hAnsi="Arial"/>
                <w:b/>
                <w:color w:val="111827"/>
                <w:sz w:val="16"/>
              </w:rPr>
              <w:t>Эксплуатация</w:t>
            </w:r>
          </w:p>
        </w:tc>
        <w:tc>
          <w:tcPr>
            <w:tcW w:type="dxa" w:w="5040"/>
            <w:vAlign w:val="center"/>
          </w:tcPr>
          <w:p>
            <w:pPr>
              <w:jc w:val="left"/>
            </w:pPr>
            <w:r/>
            <w:r>
              <w:rPr>
                <w:rFonts w:ascii="Arial" w:hAnsi="Arial"/>
                <w:b w:val="0"/>
                <w:color w:val="111827"/>
                <w:sz w:val="16"/>
              </w:rPr>
              <w:t>Серверы, хранилище, мониторинг, журналы, резервное копирование</w:t>
            </w:r>
          </w:p>
        </w:tc>
      </w:tr>
      <w:tr>
        <w:tc>
          <w:tcPr>
            <w:tcW w:type="dxa" w:w="5040"/>
            <w:vAlign w:val="center"/>
            <w:shd w:fill="F8FAFC"/>
          </w:tcPr>
          <w:p>
            <w:pPr>
              <w:jc w:val="left"/>
            </w:pPr>
            <w:r/>
            <w:r>
              <w:rPr>
                <w:rFonts w:ascii="Arial" w:hAnsi="Arial"/>
                <w:b/>
                <w:color w:val="111827"/>
                <w:sz w:val="16"/>
              </w:rPr>
              <w:t>Поддержка</w:t>
            </w:r>
          </w:p>
        </w:tc>
        <w:tc>
          <w:tcPr>
            <w:tcW w:type="dxa" w:w="5040"/>
            <w:vAlign w:val="center"/>
            <w:shd w:fill="F8FAFC"/>
          </w:tcPr>
          <w:p>
            <w:pPr>
              <w:jc w:val="left"/>
            </w:pPr>
            <w:r/>
            <w:r>
              <w:rPr>
                <w:rFonts w:ascii="Arial" w:hAnsi="Arial"/>
                <w:b w:val="0"/>
                <w:color w:val="111827"/>
                <w:sz w:val="16"/>
              </w:rPr>
              <w:t>Обращения пользователей, сопровождение пилотных команд, документация</w:t>
            </w:r>
          </w:p>
        </w:tc>
      </w:tr>
      <w:tr>
        <w:tc>
          <w:tcPr>
            <w:tcW w:type="dxa" w:w="5040"/>
            <w:vAlign w:val="center"/>
          </w:tcPr>
          <w:p>
            <w:pPr>
              <w:jc w:val="left"/>
            </w:pPr>
            <w:r/>
            <w:r>
              <w:rPr>
                <w:rFonts w:ascii="Arial" w:hAnsi="Arial"/>
                <w:b/>
                <w:color w:val="111827"/>
                <w:sz w:val="16"/>
              </w:rPr>
              <w:t>Безопасность</w:t>
            </w:r>
          </w:p>
        </w:tc>
        <w:tc>
          <w:tcPr>
            <w:tcW w:type="dxa" w:w="5040"/>
            <w:vAlign w:val="center"/>
          </w:tcPr>
          <w:p>
            <w:pPr>
              <w:jc w:val="left"/>
            </w:pPr>
            <w:r/>
            <w:r>
              <w:rPr>
                <w:rFonts w:ascii="Arial" w:hAnsi="Arial"/>
                <w:b w:val="0"/>
                <w:color w:val="111827"/>
                <w:sz w:val="16"/>
              </w:rPr>
              <w:t>Проверки, аудит, устранение замечаний, согласование данных</w:t>
            </w:r>
          </w:p>
        </w:tc>
      </w:tr>
      <w:tr>
        <w:tc>
          <w:tcPr>
            <w:tcW w:type="dxa" w:w="5040"/>
            <w:vAlign w:val="center"/>
            <w:shd w:fill="F8FAFC"/>
          </w:tcPr>
          <w:p>
            <w:pPr>
              <w:jc w:val="left"/>
            </w:pPr>
            <w:r/>
            <w:r>
              <w:rPr>
                <w:rFonts w:ascii="Arial" w:hAnsi="Arial"/>
                <w:b/>
                <w:color w:val="111827"/>
                <w:sz w:val="16"/>
              </w:rPr>
              <w:t>Внедрение</w:t>
            </w:r>
          </w:p>
        </w:tc>
        <w:tc>
          <w:tcPr>
            <w:tcW w:type="dxa" w:w="5040"/>
            <w:vAlign w:val="center"/>
            <w:shd w:fill="F8FAFC"/>
          </w:tcPr>
          <w:p>
            <w:pPr>
              <w:jc w:val="left"/>
            </w:pPr>
            <w:r/>
            <w:r>
              <w:rPr>
                <w:rFonts w:ascii="Arial" w:hAnsi="Arial"/>
                <w:b w:val="0"/>
                <w:color w:val="111827"/>
                <w:sz w:val="16"/>
              </w:rPr>
              <w:t>Обучение команд, настройка ролей, миграция привычек</w:t>
            </w:r>
          </w:p>
        </w:tc>
      </w:tr>
      <w:tr>
        <w:tc>
          <w:tcPr>
            <w:tcW w:type="dxa" w:w="5040"/>
            <w:vAlign w:val="center"/>
          </w:tcPr>
          <w:p>
            <w:pPr>
              <w:jc w:val="left"/>
            </w:pPr>
            <w:r/>
            <w:r>
              <w:rPr>
                <w:rFonts w:ascii="Arial" w:hAnsi="Arial"/>
                <w:b/>
                <w:color w:val="111827"/>
                <w:sz w:val="16"/>
              </w:rPr>
              <w:t>Цена отвлечения</w:t>
            </w:r>
          </w:p>
        </w:tc>
        <w:tc>
          <w:tcPr>
            <w:tcW w:type="dxa" w:w="5040"/>
            <w:vAlign w:val="center"/>
          </w:tcPr>
          <w:p>
            <w:pPr>
              <w:jc w:val="left"/>
            </w:pPr>
            <w:r/>
            <w:r>
              <w:rPr>
                <w:rFonts w:ascii="Arial" w:hAnsi="Arial"/>
                <w:b w:val="0"/>
                <w:color w:val="111827"/>
                <w:sz w:val="16"/>
              </w:rPr>
              <w:t>Какие другие задачи команда не сможет делать в этот период</w:t>
            </w:r>
          </w:p>
        </w:tc>
      </w:tr>
    </w:tbl>
    <w:p/>
    <w:p>
      <w:pPr>
        <w:spacing w:after="120"/>
      </w:pPr>
      <w:r>
        <w:t>Точка окупаемости для внутреннего решения: подтвержденный денежный эффект или снижение риска должны покрывать стоимость следующего этапа за согласованный период. Если эффект только в продуктивности, решение о продолжении должно принимать подразделение, которое готово платить за этот эффект своим бюджетом.</w:t>
      </w:r>
    </w:p>
    <w:p>
      <w:pPr>
        <w:pStyle w:val="Heading3"/>
      </w:pPr>
      <w:r>
        <w:t>Верхняя граница сроков и затрат</w:t>
      </w:r>
    </w:p>
    <w:p>
      <w:pPr>
        <w:spacing w:after="120"/>
      </w:pPr>
      <w:r>
        <w:t>Срок 4-6 недель относится к измерению пилота после запуска.</w:t>
      </w:r>
    </w:p>
    <w:p>
      <w:pPr>
        <w:spacing w:after="120"/>
      </w:pPr>
      <w:r>
        <w:t>Рабочие границы:</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Этап</w:t>
            </w:r>
          </w:p>
        </w:tc>
        <w:tc>
          <w:tcPr>
            <w:tcW w:type="dxa" w:w="4176"/>
            <w:vAlign w:val="center"/>
            <w:shd w:fill="111827"/>
          </w:tcPr>
          <w:p>
            <w:pPr>
              <w:jc w:val="left"/>
            </w:pPr>
            <w:r/>
            <w:r>
              <w:rPr>
                <w:rFonts w:ascii="Arial" w:hAnsi="Arial"/>
                <w:b/>
                <w:color w:val="FFFFFF"/>
                <w:sz w:val="16"/>
              </w:rPr>
              <w:t>Верхняя граница</w:t>
            </w:r>
          </w:p>
        </w:tc>
        <w:tc>
          <w:tcPr>
            <w:tcW w:type="dxa" w:w="4176"/>
            <w:vAlign w:val="center"/>
            <w:shd w:fill="111827"/>
          </w:tcPr>
          <w:p>
            <w:pPr>
              <w:jc w:val="left"/>
            </w:pPr>
            <w:r/>
            <w:r>
              <w:rPr>
                <w:rFonts w:ascii="Arial" w:hAnsi="Arial"/>
                <w:b/>
                <w:color w:val="FFFFFF"/>
                <w:sz w:val="16"/>
              </w:rPr>
              <w:t>Что должно быть готово</w:t>
            </w:r>
          </w:p>
        </w:tc>
      </w:tr>
      <w:tr>
        <w:tc>
          <w:tcPr>
            <w:tcW w:type="dxa" w:w="1728"/>
            <w:vAlign w:val="center"/>
            <w:shd w:fill="F8FAFC"/>
          </w:tcPr>
          <w:p>
            <w:pPr>
              <w:jc w:val="left"/>
            </w:pPr>
            <w:r/>
            <w:r>
              <w:rPr>
                <w:rFonts w:ascii="Arial" w:hAnsi="Arial"/>
                <w:b/>
                <w:color w:val="111827"/>
                <w:sz w:val="16"/>
              </w:rPr>
              <w:t>Предварительное исследование</w:t>
            </w:r>
          </w:p>
        </w:tc>
        <w:tc>
          <w:tcPr>
            <w:tcW w:type="dxa" w:w="4176"/>
            <w:vAlign w:val="center"/>
            <w:shd w:fill="F8FAFC"/>
          </w:tcPr>
          <w:p>
            <w:pPr>
              <w:jc w:val="left"/>
            </w:pPr>
            <w:r/>
            <w:r>
              <w:rPr>
                <w:rFonts w:ascii="Arial" w:hAnsi="Arial"/>
                <w:b w:val="0"/>
                <w:color w:val="111827"/>
                <w:sz w:val="16"/>
              </w:rPr>
              <w:t>2 недели</w:t>
            </w:r>
          </w:p>
        </w:tc>
        <w:tc>
          <w:tcPr>
            <w:tcW w:type="dxa" w:w="4176"/>
            <w:vAlign w:val="center"/>
            <w:shd w:fill="F8FAFC"/>
          </w:tcPr>
          <w:p>
            <w:pPr>
              <w:jc w:val="left"/>
            </w:pPr>
            <w:r/>
            <w:r>
              <w:rPr>
                <w:rFonts w:ascii="Arial" w:hAnsi="Arial"/>
                <w:b w:val="0"/>
                <w:color w:val="111827"/>
                <w:sz w:val="16"/>
              </w:rPr>
              <w:t>Заказчик, сценарий, данные, техническая проверка API, решение по безопасности</w:t>
            </w:r>
          </w:p>
        </w:tc>
      </w:tr>
      <w:tr>
        <w:tc>
          <w:tcPr>
            <w:tcW w:type="dxa" w:w="1728"/>
            <w:vAlign w:val="center"/>
          </w:tcPr>
          <w:p>
            <w:pPr>
              <w:jc w:val="left"/>
            </w:pPr>
            <w:r/>
            <w:r>
              <w:rPr>
                <w:rFonts w:ascii="Arial" w:hAnsi="Arial"/>
                <w:b/>
                <w:color w:val="111827"/>
                <w:sz w:val="16"/>
              </w:rPr>
              <w:t>Визуальный прототип</w:t>
            </w:r>
          </w:p>
        </w:tc>
        <w:tc>
          <w:tcPr>
            <w:tcW w:type="dxa" w:w="4176"/>
            <w:vAlign w:val="center"/>
          </w:tcPr>
          <w:p>
            <w:pPr>
              <w:jc w:val="left"/>
            </w:pPr>
            <w:r/>
            <w:r>
              <w:rPr>
                <w:rFonts w:ascii="Arial" w:hAnsi="Arial"/>
                <w:b w:val="0"/>
                <w:color w:val="111827"/>
                <w:sz w:val="16"/>
              </w:rPr>
              <w:t>1-2 недели</w:t>
            </w:r>
          </w:p>
        </w:tc>
        <w:tc>
          <w:tcPr>
            <w:tcW w:type="dxa" w:w="4176"/>
            <w:vAlign w:val="center"/>
          </w:tcPr>
          <w:p>
            <w:pPr>
              <w:jc w:val="left"/>
            </w:pPr>
            <w:r/>
            <w:r>
              <w:rPr>
                <w:rFonts w:ascii="Arial" w:hAnsi="Arial"/>
                <w:b w:val="0"/>
                <w:color w:val="111827"/>
                <w:sz w:val="16"/>
              </w:rPr>
              <w:t>Демонстрационный сценарий без реальных данных и без обещания интеграций</w:t>
            </w:r>
          </w:p>
        </w:tc>
      </w:tr>
      <w:tr>
        <w:tc>
          <w:tcPr>
            <w:tcW w:type="dxa" w:w="1728"/>
            <w:vAlign w:val="center"/>
            <w:shd w:fill="F8FAFC"/>
          </w:tcPr>
          <w:p>
            <w:pPr>
              <w:jc w:val="left"/>
            </w:pPr>
            <w:r/>
            <w:r>
              <w:rPr>
                <w:rFonts w:ascii="Arial" w:hAnsi="Arial"/>
                <w:b/>
                <w:color w:val="111827"/>
                <w:sz w:val="16"/>
              </w:rPr>
              <w:t>Первая внутренняя версия</w:t>
            </w:r>
          </w:p>
        </w:tc>
        <w:tc>
          <w:tcPr>
            <w:tcW w:type="dxa" w:w="4176"/>
            <w:vAlign w:val="center"/>
            <w:shd w:fill="F8FAFC"/>
          </w:tcPr>
          <w:p>
            <w:pPr>
              <w:jc w:val="left"/>
            </w:pPr>
            <w:r/>
            <w:r>
              <w:rPr>
                <w:rFonts w:ascii="Arial" w:hAnsi="Arial"/>
                <w:b w:val="0"/>
                <w:color w:val="111827"/>
                <w:sz w:val="16"/>
              </w:rPr>
              <w:t>8-12 недель</w:t>
            </w:r>
          </w:p>
        </w:tc>
        <w:tc>
          <w:tcPr>
            <w:tcW w:type="dxa" w:w="4176"/>
            <w:vAlign w:val="center"/>
            <w:shd w:fill="F8FAFC"/>
          </w:tcPr>
          <w:p>
            <w:pPr>
              <w:jc w:val="left"/>
            </w:pPr>
            <w:r/>
            <w:r>
              <w:rPr>
                <w:rFonts w:ascii="Arial" w:hAnsi="Arial"/>
                <w:b w:val="0"/>
                <w:color w:val="111827"/>
                <w:sz w:val="16"/>
              </w:rPr>
              <w:t>Задача из сообщения, права, статусы, журнал, базовая аналитика</w:t>
            </w:r>
          </w:p>
        </w:tc>
      </w:tr>
      <w:tr>
        <w:tc>
          <w:tcPr>
            <w:tcW w:type="dxa" w:w="1728"/>
            <w:vAlign w:val="center"/>
          </w:tcPr>
          <w:p>
            <w:pPr>
              <w:jc w:val="left"/>
            </w:pPr>
            <w:r/>
            <w:r>
              <w:rPr>
                <w:rFonts w:ascii="Arial" w:hAnsi="Arial"/>
                <w:b/>
                <w:color w:val="111827"/>
                <w:sz w:val="16"/>
              </w:rPr>
              <w:t>Один внешний адаптер</w:t>
            </w:r>
          </w:p>
        </w:tc>
        <w:tc>
          <w:tcPr>
            <w:tcW w:type="dxa" w:w="4176"/>
            <w:vAlign w:val="center"/>
          </w:tcPr>
          <w:p>
            <w:pPr>
              <w:jc w:val="left"/>
            </w:pPr>
            <w:r/>
            <w:r>
              <w:rPr>
                <w:rFonts w:ascii="Arial" w:hAnsi="Arial"/>
                <w:b w:val="0"/>
                <w:color w:val="111827"/>
                <w:sz w:val="16"/>
              </w:rPr>
              <w:t>4-8 недель после первой версии</w:t>
            </w:r>
          </w:p>
        </w:tc>
        <w:tc>
          <w:tcPr>
            <w:tcW w:type="dxa" w:w="4176"/>
            <w:vAlign w:val="center"/>
          </w:tcPr>
          <w:p>
            <w:pPr>
              <w:jc w:val="left"/>
            </w:pPr>
            <w:r/>
            <w:r>
              <w:rPr>
                <w:rFonts w:ascii="Arial" w:hAnsi="Arial"/>
                <w:b w:val="0"/>
                <w:color w:val="111827"/>
                <w:sz w:val="16"/>
              </w:rPr>
              <w:t>Только если выбранная система является главной системой статуса</w:t>
            </w:r>
          </w:p>
        </w:tc>
      </w:tr>
      <w:tr>
        <w:tc>
          <w:tcPr>
            <w:tcW w:type="dxa" w:w="1728"/>
            <w:vAlign w:val="center"/>
            <w:shd w:fill="F8FAFC"/>
          </w:tcPr>
          <w:p>
            <w:pPr>
              <w:jc w:val="left"/>
            </w:pPr>
            <w:r/>
            <w:r>
              <w:rPr>
                <w:rFonts w:ascii="Arial" w:hAnsi="Arial"/>
                <w:b/>
                <w:color w:val="111827"/>
                <w:sz w:val="16"/>
              </w:rPr>
              <w:t>Пилотное измерение</w:t>
            </w:r>
          </w:p>
        </w:tc>
        <w:tc>
          <w:tcPr>
            <w:tcW w:type="dxa" w:w="4176"/>
            <w:vAlign w:val="center"/>
            <w:shd w:fill="F8FAFC"/>
          </w:tcPr>
          <w:p>
            <w:pPr>
              <w:jc w:val="left"/>
            </w:pPr>
            <w:r/>
            <w:r>
              <w:rPr>
                <w:rFonts w:ascii="Arial" w:hAnsi="Arial"/>
                <w:b w:val="0"/>
                <w:color w:val="111827"/>
                <w:sz w:val="16"/>
              </w:rPr>
              <w:t>4-6 недель</w:t>
            </w:r>
          </w:p>
        </w:tc>
        <w:tc>
          <w:tcPr>
            <w:tcW w:type="dxa" w:w="4176"/>
            <w:vAlign w:val="center"/>
            <w:shd w:fill="F8FAFC"/>
          </w:tcPr>
          <w:p>
            <w:pPr>
              <w:jc w:val="left"/>
            </w:pPr>
            <w:r/>
            <w:r>
              <w:rPr>
                <w:rFonts w:ascii="Arial" w:hAnsi="Arial"/>
                <w:b w:val="0"/>
                <w:color w:val="111827"/>
                <w:sz w:val="16"/>
              </w:rPr>
              <w:t>События использования, исходный замер, качество процесса, решение о продолжении</w:t>
            </w:r>
          </w:p>
        </w:tc>
      </w:tr>
    </w:tbl>
    <w:p/>
    <w:p>
      <w:pPr>
        <w:spacing w:after="120"/>
      </w:pPr>
      <w:r>
        <w:t>Если первая версия требует больше 12 недель до пилота, объем надо сокращать и выносить часть функций в следующие этапы.</w:t>
      </w:r>
    </w:p>
    <w:p>
      <w:pPr>
        <w:pStyle w:val="Heading3"/>
      </w:pPr>
      <w:r>
        <w:t>Какие данные собрать до защиты команды</w:t>
      </w:r>
    </w:p>
    <w:p>
      <w:pPr>
        <w:pStyle w:val="ListBullet"/>
      </w:pPr>
      <w:r>
        <w:rPr>
          <w:rFonts w:ascii="Arial" w:hAnsi="Arial"/>
          <w:sz w:val="18"/>
        </w:rPr>
        <w:t>сколько команд используют внешние трекеры;</w:t>
      </w:r>
    </w:p>
    <w:p>
      <w:pPr>
        <w:pStyle w:val="ListBullet"/>
      </w:pPr>
      <w:r>
        <w:rPr>
          <w:rFonts w:ascii="Arial" w:hAnsi="Arial"/>
          <w:sz w:val="18"/>
        </w:rPr>
        <w:t>какие роли и подразделения используют какие системы: CRM, ERP, договоры, ЭДО, служба заявок;</w:t>
      </w:r>
    </w:p>
    <w:p>
      <w:pPr>
        <w:pStyle w:val="ListBullet"/>
      </w:pPr>
      <w:r>
        <w:rPr>
          <w:rFonts w:ascii="Arial" w:hAnsi="Arial"/>
          <w:sz w:val="18"/>
        </w:rPr>
        <w:t>сколько платных лицензий реально можно заменить;</w:t>
      </w:r>
    </w:p>
    <w:p>
      <w:pPr>
        <w:pStyle w:val="ListBullet"/>
      </w:pPr>
      <w:r>
        <w:rPr>
          <w:rFonts w:ascii="Arial" w:hAnsi="Arial"/>
          <w:sz w:val="18"/>
        </w:rPr>
        <w:t>сколько задач теряется или дублируется в чатах;</w:t>
      </w:r>
    </w:p>
    <w:p>
      <w:pPr>
        <w:pStyle w:val="ListBullet"/>
      </w:pPr>
      <w:r>
        <w:rPr>
          <w:rFonts w:ascii="Arial" w:hAnsi="Arial"/>
          <w:sz w:val="18"/>
        </w:rPr>
        <w:t>сколько времени уходит на ручное создание задач из переписок;</w:t>
      </w:r>
    </w:p>
    <w:p>
      <w:pPr>
        <w:pStyle w:val="ListBullet"/>
      </w:pPr>
      <w:r>
        <w:rPr>
          <w:rFonts w:ascii="Arial" w:hAnsi="Arial"/>
          <w:sz w:val="18"/>
        </w:rPr>
        <w:t>сколько стоит поддержка текущего процесса;</w:t>
      </w:r>
    </w:p>
    <w:p>
      <w:pPr>
        <w:pStyle w:val="ListBullet"/>
      </w:pPr>
      <w:r>
        <w:rPr>
          <w:rFonts w:ascii="Arial" w:hAnsi="Arial"/>
          <w:sz w:val="18"/>
        </w:rPr>
        <w:t>сколько стоит поддержка нового модуля;</w:t>
      </w:r>
    </w:p>
    <w:p>
      <w:pPr>
        <w:pStyle w:val="ListBullet"/>
      </w:pPr>
      <w:r>
        <w:rPr>
          <w:rFonts w:ascii="Arial" w:hAnsi="Arial"/>
          <w:sz w:val="18"/>
        </w:rPr>
        <w:t>сколько команд готовы подключиться без продажи сверху.</w:t>
      </w:r>
    </w:p>
    <w:p>
      <w:pPr>
        <w:pStyle w:val="Heading3"/>
      </w:pPr>
      <w:r>
        <w:t>17. Организационная модель</w:t>
      </w:r>
    </w:p>
    <w:p>
      <w:pPr>
        <w:spacing w:after="120"/>
      </w:pPr>
      <w:r>
        <w:t>На старте нельзя исходить из того, что команда уже есть. Значит стратегия должна включать рост команды по мере доказательства ценности.</w:t>
      </w:r>
    </w:p>
    <w:p>
      <w:pPr>
        <w:pStyle w:val="Heading3"/>
      </w:pPr>
      <w:r>
        <w:t>До пилота</w:t>
      </w:r>
    </w:p>
    <w:p>
      <w:pPr>
        <w:spacing w:after="120"/>
      </w:pPr>
      <w:r>
        <w:t>Минимальная группа:</w:t>
      </w:r>
    </w:p>
    <w:p>
      <w:pPr>
        <w:pStyle w:val="ListBullet"/>
      </w:pPr>
      <w:r>
        <w:rPr>
          <w:rFonts w:ascii="Arial" w:hAnsi="Arial"/>
          <w:sz w:val="18"/>
        </w:rPr>
        <w:t>владелец продукта;</w:t>
      </w:r>
    </w:p>
    <w:p>
      <w:pPr>
        <w:pStyle w:val="ListBullet"/>
      </w:pPr>
      <w:r>
        <w:rPr>
          <w:rFonts w:ascii="Arial" w:hAnsi="Arial"/>
          <w:sz w:val="18"/>
        </w:rPr>
        <w:t>технический лидер Time;</w:t>
      </w:r>
    </w:p>
    <w:p>
      <w:pPr>
        <w:pStyle w:val="ListBullet"/>
      </w:pPr>
      <w:r>
        <w:rPr>
          <w:rFonts w:ascii="Arial" w:hAnsi="Arial"/>
          <w:sz w:val="18"/>
        </w:rPr>
        <w:t>архитектор или старший разработчик;</w:t>
      </w:r>
    </w:p>
    <w:p>
      <w:pPr>
        <w:pStyle w:val="ListBullet"/>
      </w:pPr>
      <w:r>
        <w:rPr>
          <w:rFonts w:ascii="Arial" w:hAnsi="Arial"/>
          <w:sz w:val="18"/>
        </w:rPr>
        <w:t>сотрудник ИБ, shared role;</w:t>
      </w:r>
    </w:p>
    <w:p>
      <w:pPr>
        <w:pStyle w:val="ListBullet"/>
      </w:pPr>
      <w:r>
        <w:rPr>
          <w:rFonts w:ascii="Arial" w:hAnsi="Arial"/>
          <w:sz w:val="18"/>
        </w:rPr>
        <w:t>SRE инженер, shared role;</w:t>
      </w:r>
    </w:p>
    <w:p>
      <w:pPr>
        <w:pStyle w:val="ListBullet"/>
      </w:pPr>
      <w:r>
        <w:rPr>
          <w:rFonts w:ascii="Arial" w:hAnsi="Arial"/>
          <w:sz w:val="18"/>
        </w:rPr>
        <w:t>сотрудник поддержки, shared role;</w:t>
      </w:r>
    </w:p>
    <w:p>
      <w:pPr>
        <w:pStyle w:val="ListBullet"/>
      </w:pPr>
      <w:r>
        <w:rPr>
          <w:rFonts w:ascii="Arial" w:hAnsi="Arial"/>
          <w:sz w:val="18"/>
        </w:rPr>
        <w:t>представитель внутреннего спонсора;</w:t>
      </w:r>
    </w:p>
    <w:p>
      <w:pPr>
        <w:pStyle w:val="ListBullet"/>
      </w:pPr>
      <w:r>
        <w:rPr>
          <w:rFonts w:ascii="Arial" w:hAnsi="Arial"/>
          <w:sz w:val="18"/>
        </w:rPr>
        <w:t>1-2 пилотные команды.</w:t>
      </w:r>
    </w:p>
    <w:p>
      <w:pPr>
        <w:spacing w:after="120"/>
      </w:pPr>
      <w:r>
        <w:t>Роль владельца продукта и технического лидера можно объединить в роль технического владельца продукта. Для Time это может быть сильнее на старте: один человек держит сценарий, границы первой версии, API, риски и критерии готовности.</w:t>
      </w:r>
    </w:p>
    <w:p>
      <w:pPr>
        <w:pStyle w:val="Heading3"/>
      </w:pPr>
      <w:r>
        <w:t>Первая версия</w:t>
      </w:r>
    </w:p>
    <w:p>
      <w:pPr>
        <w:spacing w:after="120"/>
      </w:pPr>
      <w:r>
        <w:t>Минимальная команда:</w:t>
      </w:r>
    </w:p>
    <w:p>
      <w:pPr>
        <w:pStyle w:val="ListBullet"/>
      </w:pPr>
      <w:r>
        <w:rPr>
          <w:rFonts w:ascii="Arial" w:hAnsi="Arial"/>
          <w:sz w:val="18"/>
        </w:rPr>
        <w:t>технический владелец продукта;</w:t>
      </w:r>
    </w:p>
    <w:p>
      <w:pPr>
        <w:pStyle w:val="ListBullet"/>
      </w:pPr>
      <w:r>
        <w:rPr>
          <w:rFonts w:ascii="Arial" w:hAnsi="Arial"/>
          <w:sz w:val="18"/>
        </w:rPr>
        <w:t>технический руководитель;</w:t>
      </w:r>
    </w:p>
    <w:p>
      <w:pPr>
        <w:pStyle w:val="ListBullet"/>
      </w:pPr>
      <w:r>
        <w:rPr>
          <w:rFonts w:ascii="Arial" w:hAnsi="Arial"/>
          <w:sz w:val="18"/>
        </w:rPr>
        <w:t>инженер бэкенда;</w:t>
      </w:r>
    </w:p>
    <w:p>
      <w:pPr>
        <w:pStyle w:val="ListBullet"/>
      </w:pPr>
      <w:r>
        <w:rPr>
          <w:rFonts w:ascii="Arial" w:hAnsi="Arial"/>
          <w:sz w:val="18"/>
        </w:rPr>
        <w:t>инженер фронтенда;</w:t>
      </w:r>
    </w:p>
    <w:p>
      <w:pPr>
        <w:pStyle w:val="ListBullet"/>
      </w:pPr>
      <w:r>
        <w:rPr>
          <w:rFonts w:ascii="Arial" w:hAnsi="Arial"/>
          <w:sz w:val="18"/>
        </w:rPr>
        <w:t>аналитическая функция у технического владельца продукта и разработчиков;</w:t>
      </w:r>
    </w:p>
    <w:p>
      <w:pPr>
        <w:pStyle w:val="ListBullet"/>
      </w:pPr>
      <w:r>
        <w:rPr>
          <w:rFonts w:ascii="Arial" w:hAnsi="Arial"/>
          <w:sz w:val="18"/>
        </w:rPr>
        <w:t>дизайнер на частичную занятость;</w:t>
      </w:r>
    </w:p>
    <w:p>
      <w:pPr>
        <w:pStyle w:val="ListBullet"/>
      </w:pPr>
      <w:r>
        <w:rPr>
          <w:rFonts w:ascii="Arial" w:hAnsi="Arial"/>
          <w:sz w:val="18"/>
        </w:rPr>
        <w:t>QA на частичную занятость;</w:t>
      </w:r>
    </w:p>
    <w:p>
      <w:pPr>
        <w:pStyle w:val="ListBullet"/>
      </w:pPr>
      <w:r>
        <w:rPr>
          <w:rFonts w:ascii="Arial" w:hAnsi="Arial"/>
          <w:sz w:val="18"/>
        </w:rPr>
        <w:t>SRE инженер на контрольных точках, shared role;</w:t>
      </w:r>
    </w:p>
    <w:p>
      <w:pPr>
        <w:pStyle w:val="ListBullet"/>
      </w:pPr>
      <w:r>
        <w:rPr>
          <w:rFonts w:ascii="Arial" w:hAnsi="Arial"/>
          <w:sz w:val="18"/>
        </w:rPr>
        <w:t>сотрудник поддержки, shared role;</w:t>
      </w:r>
    </w:p>
    <w:p>
      <w:pPr>
        <w:pStyle w:val="ListBullet"/>
      </w:pPr>
      <w:r>
        <w:rPr>
          <w:rFonts w:ascii="Arial" w:hAnsi="Arial"/>
          <w:sz w:val="18"/>
        </w:rPr>
        <w:t>владелец платформы Time;</w:t>
      </w:r>
    </w:p>
    <w:p>
      <w:pPr>
        <w:pStyle w:val="ListBullet"/>
      </w:pPr>
      <w:r>
        <w:rPr>
          <w:rFonts w:ascii="Arial" w:hAnsi="Arial"/>
          <w:sz w:val="18"/>
        </w:rPr>
        <w:t>владелец каждого внешнего API, если есть интеграция;</w:t>
      </w:r>
    </w:p>
    <w:p>
      <w:pPr>
        <w:pStyle w:val="ListBullet"/>
      </w:pPr>
      <w:r>
        <w:rPr>
          <w:rFonts w:ascii="Arial" w:hAnsi="Arial"/>
          <w:sz w:val="18"/>
        </w:rPr>
        <w:t>исследователь пользовательского опыта на частичную занятость;</w:t>
      </w:r>
    </w:p>
    <w:p>
      <w:pPr>
        <w:pStyle w:val="ListBullet"/>
      </w:pPr>
      <w:r>
        <w:rPr>
          <w:rFonts w:ascii="Arial" w:hAnsi="Arial"/>
          <w:sz w:val="18"/>
        </w:rPr>
        <w:t>сотрудник ИБ и требования на контрольных точках, shared role.</w:t>
      </w:r>
    </w:p>
    <w:p>
      <w:pPr>
        <w:pStyle w:val="Heading3"/>
      </w:pPr>
      <w:r>
        <w:t>После успешного пилота</w:t>
      </w:r>
    </w:p>
    <w:p>
      <w:pPr>
        <w:spacing w:after="120"/>
      </w:pPr>
      <w:r>
        <w:t>Полная команда:</w:t>
      </w:r>
    </w:p>
    <w:p>
      <w:pPr>
        <w:pStyle w:val="ListBullet"/>
      </w:pPr>
      <w:r>
        <w:rPr>
          <w:rFonts w:ascii="Arial" w:hAnsi="Arial"/>
          <w:sz w:val="18"/>
        </w:rPr>
        <w:t>продуктовый менеджер;</w:t>
      </w:r>
    </w:p>
    <w:p>
      <w:pPr>
        <w:pStyle w:val="ListBullet"/>
      </w:pPr>
      <w:r>
        <w:rPr>
          <w:rFonts w:ascii="Arial" w:hAnsi="Arial"/>
          <w:sz w:val="18"/>
        </w:rPr>
        <w:t>руководитель разработки или технический руководитель;</w:t>
      </w:r>
    </w:p>
    <w:p>
      <w:pPr>
        <w:pStyle w:val="ListBullet"/>
      </w:pPr>
      <w:r>
        <w:rPr>
          <w:rFonts w:ascii="Arial" w:hAnsi="Arial"/>
          <w:sz w:val="18"/>
        </w:rPr>
        <w:t>2 инженера бэкенда;</w:t>
      </w:r>
    </w:p>
    <w:p>
      <w:pPr>
        <w:pStyle w:val="ListBullet"/>
      </w:pPr>
      <w:r>
        <w:rPr>
          <w:rFonts w:ascii="Arial" w:hAnsi="Arial"/>
          <w:sz w:val="18"/>
        </w:rPr>
        <w:t>2 инженера фронтенда;</w:t>
      </w:r>
    </w:p>
    <w:p>
      <w:pPr>
        <w:pStyle w:val="ListBullet"/>
      </w:pPr>
      <w:r>
        <w:rPr>
          <w:rFonts w:ascii="Arial" w:hAnsi="Arial"/>
          <w:sz w:val="18"/>
        </w:rPr>
        <w:t>QA;</w:t>
      </w:r>
    </w:p>
    <w:p>
      <w:pPr>
        <w:pStyle w:val="ListBullet"/>
      </w:pPr>
      <w:r>
        <w:rPr>
          <w:rFonts w:ascii="Arial" w:hAnsi="Arial"/>
          <w:sz w:val="18"/>
        </w:rPr>
        <w:t>продуктовая аналитика внутри команды или shared role;</w:t>
      </w:r>
    </w:p>
    <w:p>
      <w:pPr>
        <w:pStyle w:val="ListBullet"/>
      </w:pPr>
      <w:r>
        <w:rPr>
          <w:rFonts w:ascii="Arial" w:hAnsi="Arial"/>
          <w:sz w:val="18"/>
        </w:rPr>
        <w:t>дизайнер;</w:t>
      </w:r>
    </w:p>
    <w:p>
      <w:pPr>
        <w:pStyle w:val="ListBullet"/>
      </w:pPr>
      <w:r>
        <w:rPr>
          <w:rFonts w:ascii="Arial" w:hAnsi="Arial"/>
          <w:sz w:val="18"/>
        </w:rPr>
        <w:t>специалист по внедрению для внутренних команд;</w:t>
      </w:r>
    </w:p>
    <w:p>
      <w:pPr>
        <w:pStyle w:val="ListBullet"/>
      </w:pPr>
      <w:r>
        <w:rPr>
          <w:rFonts w:ascii="Arial" w:hAnsi="Arial"/>
          <w:sz w:val="18"/>
        </w:rPr>
        <w:t>сотрудник ИБ, shared role;</w:t>
      </w:r>
    </w:p>
    <w:p>
      <w:pPr>
        <w:pStyle w:val="ListBullet"/>
      </w:pPr>
      <w:r>
        <w:rPr>
          <w:rFonts w:ascii="Arial" w:hAnsi="Arial"/>
          <w:sz w:val="18"/>
        </w:rPr>
        <w:t>SRE инженер;</w:t>
      </w:r>
    </w:p>
    <w:p>
      <w:pPr>
        <w:pStyle w:val="ListBullet"/>
      </w:pPr>
      <w:r>
        <w:rPr>
          <w:rFonts w:ascii="Arial" w:hAnsi="Arial"/>
          <w:sz w:val="18"/>
        </w:rPr>
        <w:t>сотрудник поддержки;</w:t>
      </w:r>
    </w:p>
    <w:p>
      <w:pPr>
        <w:pStyle w:val="ListBullet"/>
      </w:pPr>
      <w:r>
        <w:rPr>
          <w:rFonts w:ascii="Arial" w:hAnsi="Arial"/>
          <w:sz w:val="18"/>
        </w:rPr>
        <w:t>архитектор на ревью.</w:t>
      </w:r>
    </w:p>
    <w:p>
      <w:pPr>
        <w:spacing w:after="120"/>
      </w:pPr>
      <w:r>
        <w:t>Команда второго модуля появляется только после того, как первый модуль показал удержание и понятный спрос.</w:t>
      </w:r>
    </w:p>
    <w:p>
      <w:pPr>
        <w:pStyle w:val="Heading3"/>
      </w:pPr>
      <w:r>
        <w:t>Ответственность за пилот</w:t>
      </w:r>
    </w:p>
    <w:tbl>
      <w:tblPr>
        <w:tblStyle w:val="TableGrid"/>
        <w:tblW w:type="auto" w:w="0"/>
        <w:tblLayout w:type="fixed"/>
        <w:tblLook w:firstColumn="1" w:firstRow="1" w:lastColumn="0" w:lastRow="0" w:noHBand="0" w:noVBand="1" w:val="04A0"/>
      </w:tblPr>
      <w:tblGrid>
        <w:gridCol w:w="2016"/>
        <w:gridCol w:w="2016"/>
        <w:gridCol w:w="2016"/>
        <w:gridCol w:w="2016"/>
        <w:gridCol w:w="2016"/>
      </w:tblGrid>
      <w:tr>
        <w:tc>
          <w:tcPr>
            <w:tcW w:type="dxa" w:w="1728"/>
            <w:vAlign w:val="center"/>
            <w:shd w:fill="111827"/>
          </w:tcPr>
          <w:p>
            <w:pPr>
              <w:jc w:val="left"/>
            </w:pPr>
            <w:r/>
            <w:r>
              <w:rPr>
                <w:rFonts w:ascii="Arial" w:hAnsi="Arial"/>
                <w:b/>
                <w:color w:val="FFFFFF"/>
                <w:sz w:val="16"/>
              </w:rPr>
              <w:t>Решение или зона</w:t>
            </w:r>
          </w:p>
        </w:tc>
        <w:tc>
          <w:tcPr>
            <w:tcW w:type="dxa" w:w="2088"/>
            <w:vAlign w:val="center"/>
            <w:shd w:fill="111827"/>
          </w:tcPr>
          <w:p>
            <w:pPr>
              <w:jc w:val="left"/>
            </w:pPr>
            <w:r/>
            <w:r>
              <w:rPr>
                <w:rFonts w:ascii="Arial" w:hAnsi="Arial"/>
                <w:b/>
                <w:color w:val="FFFFFF"/>
                <w:sz w:val="16"/>
              </w:rPr>
              <w:t>Исполнитель</w:t>
            </w:r>
          </w:p>
        </w:tc>
        <w:tc>
          <w:tcPr>
            <w:tcW w:type="dxa" w:w="2088"/>
            <w:vAlign w:val="center"/>
            <w:shd w:fill="111827"/>
          </w:tcPr>
          <w:p>
            <w:pPr>
              <w:jc w:val="left"/>
            </w:pPr>
            <w:r/>
            <w:r>
              <w:rPr>
                <w:rFonts w:ascii="Arial" w:hAnsi="Arial"/>
                <w:b/>
                <w:color w:val="FFFFFF"/>
                <w:sz w:val="16"/>
              </w:rPr>
              <w:t>Владелец решения</w:t>
            </w:r>
          </w:p>
        </w:tc>
        <w:tc>
          <w:tcPr>
            <w:tcW w:type="dxa" w:w="2088"/>
            <w:vAlign w:val="center"/>
            <w:shd w:fill="111827"/>
          </w:tcPr>
          <w:p>
            <w:pPr>
              <w:jc w:val="left"/>
            </w:pPr>
            <w:r/>
            <w:r>
              <w:rPr>
                <w:rFonts w:ascii="Arial" w:hAnsi="Arial"/>
                <w:b/>
                <w:color w:val="FFFFFF"/>
                <w:sz w:val="16"/>
              </w:rPr>
              <w:t>Участвуют в согласовании</w:t>
            </w:r>
          </w:p>
        </w:tc>
        <w:tc>
          <w:tcPr>
            <w:tcW w:type="dxa" w:w="2088"/>
            <w:vAlign w:val="center"/>
            <w:shd w:fill="111827"/>
          </w:tcPr>
          <w:p>
            <w:pPr>
              <w:jc w:val="left"/>
            </w:pPr>
            <w:r/>
            <w:r>
              <w:rPr>
                <w:rFonts w:ascii="Arial" w:hAnsi="Arial"/>
                <w:b/>
                <w:color w:val="FFFFFF"/>
                <w:sz w:val="16"/>
              </w:rPr>
              <w:t>Информируются</w:t>
            </w:r>
          </w:p>
        </w:tc>
      </w:tr>
      <w:tr>
        <w:tc>
          <w:tcPr>
            <w:tcW w:type="dxa" w:w="1728"/>
            <w:vAlign w:val="center"/>
            <w:shd w:fill="F8FAFC"/>
          </w:tcPr>
          <w:p>
            <w:pPr>
              <w:jc w:val="left"/>
            </w:pPr>
            <w:r/>
            <w:r>
              <w:rPr>
                <w:rFonts w:ascii="Arial" w:hAnsi="Arial"/>
                <w:b/>
                <w:color w:val="111827"/>
                <w:sz w:val="16"/>
              </w:rPr>
              <w:t>Выбор первого продукта</w:t>
            </w:r>
          </w:p>
        </w:tc>
        <w:tc>
          <w:tcPr>
            <w:tcW w:type="dxa" w:w="2088"/>
            <w:vAlign w:val="center"/>
            <w:shd w:fill="F8FAFC"/>
          </w:tcPr>
          <w:p>
            <w:pPr>
              <w:jc w:val="left"/>
            </w:pPr>
            <w:r/>
            <w:r>
              <w:rPr>
                <w:rFonts w:ascii="Arial" w:hAnsi="Arial"/>
                <w:b w:val="0"/>
                <w:color w:val="111827"/>
                <w:sz w:val="16"/>
              </w:rPr>
              <w:t>Владелец продукта или технический владелец продукта</w:t>
            </w:r>
          </w:p>
        </w:tc>
        <w:tc>
          <w:tcPr>
            <w:tcW w:type="dxa" w:w="2088"/>
            <w:vAlign w:val="center"/>
            <w:shd w:fill="F8FAFC"/>
          </w:tcPr>
          <w:p>
            <w:pPr>
              <w:jc w:val="left"/>
            </w:pPr>
            <w:r/>
            <w:r>
              <w:rPr>
                <w:rFonts w:ascii="Arial" w:hAnsi="Arial"/>
                <w:b w:val="0"/>
                <w:color w:val="111827"/>
                <w:sz w:val="16"/>
              </w:rPr>
              <w:t>Внутренний спонсор</w:t>
            </w:r>
          </w:p>
        </w:tc>
        <w:tc>
          <w:tcPr>
            <w:tcW w:type="dxa" w:w="2088"/>
            <w:vAlign w:val="center"/>
            <w:shd w:fill="F8FAFC"/>
          </w:tcPr>
          <w:p>
            <w:pPr>
              <w:jc w:val="left"/>
            </w:pPr>
            <w:r/>
            <w:r>
              <w:rPr>
                <w:rFonts w:ascii="Arial" w:hAnsi="Arial"/>
                <w:b w:val="0"/>
                <w:color w:val="111827"/>
                <w:sz w:val="16"/>
              </w:rPr>
              <w:t>Разработчик бэкенда, владелец платформы Time, сотрудник ИБ</w:t>
            </w:r>
          </w:p>
        </w:tc>
        <w:tc>
          <w:tcPr>
            <w:tcW w:type="dxa" w:w="2088"/>
            <w:vAlign w:val="center"/>
            <w:shd w:fill="F8FAFC"/>
          </w:tcPr>
          <w:p>
            <w:pPr>
              <w:jc w:val="left"/>
            </w:pPr>
            <w:r/>
            <w:r>
              <w:rPr>
                <w:rFonts w:ascii="Arial" w:hAnsi="Arial"/>
                <w:b w:val="0"/>
                <w:color w:val="111827"/>
                <w:sz w:val="16"/>
              </w:rPr>
              <w:t>Пилотные команды</w:t>
            </w:r>
          </w:p>
        </w:tc>
      </w:tr>
      <w:tr>
        <w:tc>
          <w:tcPr>
            <w:tcW w:type="dxa" w:w="1728"/>
            <w:vAlign w:val="center"/>
          </w:tcPr>
          <w:p>
            <w:pPr>
              <w:jc w:val="left"/>
            </w:pPr>
            <w:r/>
            <w:r>
              <w:rPr>
                <w:rFonts w:ascii="Arial" w:hAnsi="Arial"/>
                <w:b/>
                <w:color w:val="111827"/>
                <w:sz w:val="16"/>
              </w:rPr>
              <w:t>Доступ к Time API</w:t>
            </w:r>
          </w:p>
        </w:tc>
        <w:tc>
          <w:tcPr>
            <w:tcW w:type="dxa" w:w="2088"/>
            <w:vAlign w:val="center"/>
          </w:tcPr>
          <w:p>
            <w:pPr>
              <w:jc w:val="left"/>
            </w:pPr>
            <w:r/>
            <w:r>
              <w:rPr>
                <w:rFonts w:ascii="Arial" w:hAnsi="Arial"/>
                <w:b w:val="0"/>
                <w:color w:val="111827"/>
                <w:sz w:val="16"/>
              </w:rPr>
              <w:t>Владелец платформы Time</w:t>
            </w:r>
          </w:p>
        </w:tc>
        <w:tc>
          <w:tcPr>
            <w:tcW w:type="dxa" w:w="2088"/>
            <w:vAlign w:val="center"/>
          </w:tcPr>
          <w:p>
            <w:pPr>
              <w:jc w:val="left"/>
            </w:pPr>
            <w:r/>
            <w:r>
              <w:rPr>
                <w:rFonts w:ascii="Arial" w:hAnsi="Arial"/>
                <w:b w:val="0"/>
                <w:color w:val="111827"/>
                <w:sz w:val="16"/>
              </w:rPr>
              <w:t>Владелец платформы Time</w:t>
            </w:r>
          </w:p>
        </w:tc>
        <w:tc>
          <w:tcPr>
            <w:tcW w:type="dxa" w:w="2088"/>
            <w:vAlign w:val="center"/>
          </w:tcPr>
          <w:p>
            <w:pPr>
              <w:jc w:val="left"/>
            </w:pPr>
            <w:r/>
            <w:r>
              <w:rPr>
                <w:rFonts w:ascii="Arial" w:hAnsi="Arial"/>
                <w:b w:val="0"/>
                <w:color w:val="111827"/>
                <w:sz w:val="16"/>
              </w:rPr>
              <w:t>Сотрудник ИБ, инженер интеграций</w:t>
            </w:r>
          </w:p>
        </w:tc>
        <w:tc>
          <w:tcPr>
            <w:tcW w:type="dxa" w:w="2088"/>
            <w:vAlign w:val="center"/>
          </w:tcPr>
          <w:p>
            <w:pPr>
              <w:jc w:val="left"/>
            </w:pPr>
            <w:r/>
            <w:r>
              <w:rPr>
                <w:rFonts w:ascii="Arial" w:hAnsi="Arial"/>
                <w:b w:val="0"/>
                <w:color w:val="111827"/>
                <w:sz w:val="16"/>
              </w:rPr>
              <w:t>Технический владелец продукта</w:t>
            </w:r>
          </w:p>
        </w:tc>
      </w:tr>
      <w:tr>
        <w:tc>
          <w:tcPr>
            <w:tcW w:type="dxa" w:w="1728"/>
            <w:vAlign w:val="center"/>
            <w:shd w:fill="F8FAFC"/>
          </w:tcPr>
          <w:p>
            <w:pPr>
              <w:jc w:val="left"/>
            </w:pPr>
            <w:r/>
            <w:r>
              <w:rPr>
                <w:rFonts w:ascii="Arial" w:hAnsi="Arial"/>
                <w:b/>
                <w:color w:val="111827"/>
                <w:sz w:val="16"/>
              </w:rPr>
              <w:t>Короткая техническая проверка API</w:t>
            </w:r>
          </w:p>
        </w:tc>
        <w:tc>
          <w:tcPr>
            <w:tcW w:type="dxa" w:w="2088"/>
            <w:vAlign w:val="center"/>
            <w:shd w:fill="F8FAFC"/>
          </w:tcPr>
          <w:p>
            <w:pPr>
              <w:jc w:val="left"/>
            </w:pPr>
            <w:r/>
            <w:r>
              <w:rPr>
                <w:rFonts w:ascii="Arial" w:hAnsi="Arial"/>
                <w:b w:val="0"/>
                <w:color w:val="111827"/>
                <w:sz w:val="16"/>
              </w:rPr>
              <w:t>Инженер интеграций</w:t>
            </w:r>
          </w:p>
        </w:tc>
        <w:tc>
          <w:tcPr>
            <w:tcW w:type="dxa" w:w="2088"/>
            <w:vAlign w:val="center"/>
            <w:shd w:fill="F8FAFC"/>
          </w:tcPr>
          <w:p>
            <w:pPr>
              <w:jc w:val="left"/>
            </w:pPr>
            <w:r/>
            <w:r>
              <w:rPr>
                <w:rFonts w:ascii="Arial" w:hAnsi="Arial"/>
                <w:b w:val="0"/>
                <w:color w:val="111827"/>
                <w:sz w:val="16"/>
              </w:rPr>
              <w:t>Владелец платформы Time</w:t>
            </w:r>
          </w:p>
        </w:tc>
        <w:tc>
          <w:tcPr>
            <w:tcW w:type="dxa" w:w="2088"/>
            <w:vAlign w:val="center"/>
            <w:shd w:fill="F8FAFC"/>
          </w:tcPr>
          <w:p>
            <w:pPr>
              <w:jc w:val="left"/>
            </w:pPr>
            <w:r/>
            <w:r>
              <w:rPr>
                <w:rFonts w:ascii="Arial" w:hAnsi="Arial"/>
                <w:b w:val="0"/>
                <w:color w:val="111827"/>
                <w:sz w:val="16"/>
              </w:rPr>
              <w:t>Архитектор, сотрудник ИБ, SRE инженер</w:t>
            </w:r>
          </w:p>
        </w:tc>
        <w:tc>
          <w:tcPr>
            <w:tcW w:type="dxa" w:w="2088"/>
            <w:vAlign w:val="center"/>
            <w:shd w:fill="F8FAFC"/>
          </w:tcPr>
          <w:p>
            <w:pPr>
              <w:jc w:val="left"/>
            </w:pPr>
            <w:r/>
            <w:r>
              <w:rPr>
                <w:rFonts w:ascii="Arial" w:hAnsi="Arial"/>
                <w:b w:val="0"/>
                <w:color w:val="111827"/>
                <w:sz w:val="16"/>
              </w:rPr>
              <w:t>Внутренний спонсор</w:t>
            </w:r>
          </w:p>
        </w:tc>
      </w:tr>
      <w:tr>
        <w:tc>
          <w:tcPr>
            <w:tcW w:type="dxa" w:w="1728"/>
            <w:vAlign w:val="center"/>
          </w:tcPr>
          <w:p>
            <w:pPr>
              <w:jc w:val="left"/>
            </w:pPr>
            <w:r/>
            <w:r>
              <w:rPr>
                <w:rFonts w:ascii="Arial" w:hAnsi="Arial"/>
                <w:b/>
                <w:color w:val="111827"/>
                <w:sz w:val="16"/>
              </w:rPr>
              <w:t>Доступ к данным пилотных команд</w:t>
            </w:r>
          </w:p>
        </w:tc>
        <w:tc>
          <w:tcPr>
            <w:tcW w:type="dxa" w:w="2088"/>
            <w:vAlign w:val="center"/>
          </w:tcPr>
          <w:p>
            <w:pPr>
              <w:jc w:val="left"/>
            </w:pPr>
            <w:r/>
            <w:r>
              <w:rPr>
                <w:rFonts w:ascii="Arial" w:hAnsi="Arial"/>
                <w:b w:val="0"/>
                <w:color w:val="111827"/>
                <w:sz w:val="16"/>
              </w:rPr>
              <w:t>Владелец данных</w:t>
            </w:r>
          </w:p>
        </w:tc>
        <w:tc>
          <w:tcPr>
            <w:tcW w:type="dxa" w:w="2088"/>
            <w:vAlign w:val="center"/>
          </w:tcPr>
          <w:p>
            <w:pPr>
              <w:jc w:val="left"/>
            </w:pPr>
            <w:r/>
            <w:r>
              <w:rPr>
                <w:rFonts w:ascii="Arial" w:hAnsi="Arial"/>
                <w:b w:val="0"/>
                <w:color w:val="111827"/>
                <w:sz w:val="16"/>
              </w:rPr>
              <w:t>Внутренний спонсор</w:t>
            </w:r>
          </w:p>
        </w:tc>
        <w:tc>
          <w:tcPr>
            <w:tcW w:type="dxa" w:w="2088"/>
            <w:vAlign w:val="center"/>
          </w:tcPr>
          <w:p>
            <w:pPr>
              <w:jc w:val="left"/>
            </w:pPr>
            <w:r/>
            <w:r>
              <w:rPr>
                <w:rFonts w:ascii="Arial" w:hAnsi="Arial"/>
                <w:b w:val="0"/>
                <w:color w:val="111827"/>
                <w:sz w:val="16"/>
              </w:rPr>
              <w:t>Сотрудник ИБ, юристы, технический владелец продукта</w:t>
            </w:r>
          </w:p>
        </w:tc>
        <w:tc>
          <w:tcPr>
            <w:tcW w:type="dxa" w:w="2088"/>
            <w:vAlign w:val="center"/>
          </w:tcPr>
          <w:p>
            <w:pPr>
              <w:jc w:val="left"/>
            </w:pPr>
            <w:r/>
            <w:r>
              <w:rPr>
                <w:rFonts w:ascii="Arial" w:hAnsi="Arial"/>
                <w:b w:val="0"/>
                <w:color w:val="111827"/>
                <w:sz w:val="16"/>
              </w:rPr>
              <w:t>Пилотные команды</w:t>
            </w:r>
          </w:p>
        </w:tc>
      </w:tr>
      <w:tr>
        <w:tc>
          <w:tcPr>
            <w:tcW w:type="dxa" w:w="1728"/>
            <w:vAlign w:val="center"/>
            <w:shd w:fill="F8FAFC"/>
          </w:tcPr>
          <w:p>
            <w:pPr>
              <w:jc w:val="left"/>
            </w:pPr>
            <w:r/>
            <w:r>
              <w:rPr>
                <w:rFonts w:ascii="Arial" w:hAnsi="Arial"/>
                <w:b/>
                <w:color w:val="111827"/>
                <w:sz w:val="16"/>
              </w:rPr>
              <w:t>Контроль безопасности</w:t>
            </w:r>
          </w:p>
        </w:tc>
        <w:tc>
          <w:tcPr>
            <w:tcW w:type="dxa" w:w="2088"/>
            <w:vAlign w:val="center"/>
            <w:shd w:fill="F8FAFC"/>
          </w:tcPr>
          <w:p>
            <w:pPr>
              <w:jc w:val="left"/>
            </w:pPr>
            <w:r/>
            <w:r>
              <w:rPr>
                <w:rFonts w:ascii="Arial" w:hAnsi="Arial"/>
                <w:b w:val="0"/>
                <w:color w:val="111827"/>
                <w:sz w:val="16"/>
              </w:rPr>
              <w:t>Сотрудник ИБ, shared role</w:t>
            </w:r>
          </w:p>
        </w:tc>
        <w:tc>
          <w:tcPr>
            <w:tcW w:type="dxa" w:w="2088"/>
            <w:vAlign w:val="center"/>
            <w:shd w:fill="F8FAFC"/>
          </w:tcPr>
          <w:p>
            <w:pPr>
              <w:jc w:val="left"/>
            </w:pPr>
            <w:r/>
            <w:r>
              <w:rPr>
                <w:rFonts w:ascii="Arial" w:hAnsi="Arial"/>
                <w:b w:val="0"/>
                <w:color w:val="111827"/>
                <w:sz w:val="16"/>
              </w:rPr>
              <w:t>Владелец безопасности</w:t>
            </w:r>
          </w:p>
        </w:tc>
        <w:tc>
          <w:tcPr>
            <w:tcW w:type="dxa" w:w="2088"/>
            <w:vAlign w:val="center"/>
            <w:shd w:fill="F8FAFC"/>
          </w:tcPr>
          <w:p>
            <w:pPr>
              <w:jc w:val="left"/>
            </w:pPr>
            <w:r/>
            <w:r>
              <w:rPr>
                <w:rFonts w:ascii="Arial" w:hAnsi="Arial"/>
                <w:b w:val="0"/>
                <w:color w:val="111827"/>
                <w:sz w:val="16"/>
              </w:rPr>
              <w:t>Владелец данных, архитектор, технический владелец продукта</w:t>
            </w:r>
          </w:p>
        </w:tc>
        <w:tc>
          <w:tcPr>
            <w:tcW w:type="dxa" w:w="2088"/>
            <w:vAlign w:val="center"/>
            <w:shd w:fill="F8FAFC"/>
          </w:tcPr>
          <w:p>
            <w:pPr>
              <w:jc w:val="left"/>
            </w:pPr>
            <w:r/>
            <w:r>
              <w:rPr>
                <w:rFonts w:ascii="Arial" w:hAnsi="Arial"/>
                <w:b w:val="0"/>
                <w:color w:val="111827"/>
                <w:sz w:val="16"/>
              </w:rPr>
              <w:t>Внутренний спонсор</w:t>
            </w:r>
          </w:p>
        </w:tc>
      </w:tr>
      <w:tr>
        <w:tc>
          <w:tcPr>
            <w:tcW w:type="dxa" w:w="1728"/>
            <w:vAlign w:val="center"/>
          </w:tcPr>
          <w:p>
            <w:pPr>
              <w:jc w:val="left"/>
            </w:pPr>
            <w:r/>
            <w:r>
              <w:rPr>
                <w:rFonts w:ascii="Arial" w:hAnsi="Arial"/>
                <w:b/>
                <w:color w:val="111827"/>
                <w:sz w:val="16"/>
              </w:rPr>
              <w:t>Метрики и базовый замер</w:t>
            </w:r>
          </w:p>
        </w:tc>
        <w:tc>
          <w:tcPr>
            <w:tcW w:type="dxa" w:w="2088"/>
            <w:vAlign w:val="center"/>
          </w:tcPr>
          <w:p>
            <w:pPr>
              <w:jc w:val="left"/>
            </w:pPr>
            <w:r/>
            <w:r>
              <w:rPr>
                <w:rFonts w:ascii="Arial" w:hAnsi="Arial"/>
                <w:b w:val="0"/>
                <w:color w:val="111827"/>
                <w:sz w:val="16"/>
              </w:rPr>
              <w:t>Технический владелец продукта</w:t>
            </w:r>
          </w:p>
        </w:tc>
        <w:tc>
          <w:tcPr>
            <w:tcW w:type="dxa" w:w="2088"/>
            <w:vAlign w:val="center"/>
          </w:tcPr>
          <w:p>
            <w:pPr>
              <w:jc w:val="left"/>
            </w:pPr>
            <w:r/>
            <w:r>
              <w:rPr>
                <w:rFonts w:ascii="Arial" w:hAnsi="Arial"/>
                <w:b w:val="0"/>
                <w:color w:val="111827"/>
                <w:sz w:val="16"/>
              </w:rPr>
              <w:t>Внутренний спонсор</w:t>
            </w:r>
          </w:p>
        </w:tc>
        <w:tc>
          <w:tcPr>
            <w:tcW w:type="dxa" w:w="2088"/>
            <w:vAlign w:val="center"/>
          </w:tcPr>
          <w:p>
            <w:pPr>
              <w:jc w:val="left"/>
            </w:pPr>
            <w:r/>
            <w:r>
              <w:rPr>
                <w:rFonts w:ascii="Arial" w:hAnsi="Arial"/>
                <w:b w:val="0"/>
                <w:color w:val="111827"/>
                <w:sz w:val="16"/>
              </w:rPr>
              <w:t>Пилотные команды, разработчики</w:t>
            </w:r>
          </w:p>
        </w:tc>
        <w:tc>
          <w:tcPr>
            <w:tcW w:type="dxa" w:w="2088"/>
            <w:vAlign w:val="center"/>
          </w:tcPr>
          <w:p>
            <w:pPr>
              <w:jc w:val="left"/>
            </w:pPr>
            <w:r/>
            <w:r>
              <w:rPr>
                <w:rFonts w:ascii="Arial" w:hAnsi="Arial"/>
                <w:b w:val="0"/>
                <w:color w:val="111827"/>
                <w:sz w:val="16"/>
              </w:rPr>
              <w:t>Разработчик бэкенда</w:t>
            </w:r>
          </w:p>
        </w:tc>
      </w:tr>
      <w:tr>
        <w:tc>
          <w:tcPr>
            <w:tcW w:type="dxa" w:w="1728"/>
            <w:vAlign w:val="center"/>
            <w:shd w:fill="F8FAFC"/>
          </w:tcPr>
          <w:p>
            <w:pPr>
              <w:jc w:val="left"/>
            </w:pPr>
            <w:r/>
            <w:r>
              <w:rPr>
                <w:rFonts w:ascii="Arial" w:hAnsi="Arial"/>
                <w:b/>
                <w:color w:val="111827"/>
                <w:sz w:val="16"/>
              </w:rPr>
              <w:t>Решение продолжать / остановить</w:t>
            </w:r>
          </w:p>
        </w:tc>
        <w:tc>
          <w:tcPr>
            <w:tcW w:type="dxa" w:w="2088"/>
            <w:vAlign w:val="center"/>
            <w:shd w:fill="F8FAFC"/>
          </w:tcPr>
          <w:p>
            <w:pPr>
              <w:jc w:val="left"/>
            </w:pPr>
            <w:r/>
            <w:r>
              <w:rPr>
                <w:rFonts w:ascii="Arial" w:hAnsi="Arial"/>
                <w:b w:val="0"/>
                <w:color w:val="111827"/>
                <w:sz w:val="16"/>
              </w:rPr>
              <w:t>Технический владелец продукта</w:t>
            </w:r>
          </w:p>
        </w:tc>
        <w:tc>
          <w:tcPr>
            <w:tcW w:type="dxa" w:w="2088"/>
            <w:vAlign w:val="center"/>
            <w:shd w:fill="F8FAFC"/>
          </w:tcPr>
          <w:p>
            <w:pPr>
              <w:jc w:val="left"/>
            </w:pPr>
            <w:r/>
            <w:r>
              <w:rPr>
                <w:rFonts w:ascii="Arial" w:hAnsi="Arial"/>
                <w:b w:val="0"/>
                <w:color w:val="111827"/>
                <w:sz w:val="16"/>
              </w:rPr>
              <w:t>Внутренний спонсор</w:t>
            </w:r>
          </w:p>
        </w:tc>
        <w:tc>
          <w:tcPr>
            <w:tcW w:type="dxa" w:w="2088"/>
            <w:vAlign w:val="center"/>
            <w:shd w:fill="F8FAFC"/>
          </w:tcPr>
          <w:p>
            <w:pPr>
              <w:jc w:val="left"/>
            </w:pPr>
            <w:r/>
            <w:r>
              <w:rPr>
                <w:rFonts w:ascii="Arial" w:hAnsi="Arial"/>
                <w:b w:val="0"/>
                <w:color w:val="111827"/>
                <w:sz w:val="16"/>
              </w:rPr>
              <w:t>Финансы, сотрудник ИБ, владелец платформы Time</w:t>
            </w:r>
          </w:p>
        </w:tc>
        <w:tc>
          <w:tcPr>
            <w:tcW w:type="dxa" w:w="2088"/>
            <w:vAlign w:val="center"/>
            <w:shd w:fill="F8FAFC"/>
          </w:tcPr>
          <w:p>
            <w:pPr>
              <w:jc w:val="left"/>
            </w:pPr>
            <w:r/>
            <w:r>
              <w:rPr>
                <w:rFonts w:ascii="Arial" w:hAnsi="Arial"/>
                <w:b w:val="0"/>
                <w:color w:val="111827"/>
                <w:sz w:val="16"/>
              </w:rPr>
              <w:t>Пилотные команды</w:t>
            </w:r>
          </w:p>
        </w:tc>
      </w:tr>
      <w:tr>
        <w:tc>
          <w:tcPr>
            <w:tcW w:type="dxa" w:w="1728"/>
            <w:vAlign w:val="center"/>
          </w:tcPr>
          <w:p>
            <w:pPr>
              <w:jc w:val="left"/>
            </w:pPr>
            <w:r/>
            <w:r>
              <w:rPr>
                <w:rFonts w:ascii="Arial" w:hAnsi="Arial"/>
                <w:b/>
                <w:color w:val="111827"/>
                <w:sz w:val="16"/>
              </w:rPr>
              <w:t>Финансирование следующего этапа</w:t>
            </w:r>
          </w:p>
        </w:tc>
        <w:tc>
          <w:tcPr>
            <w:tcW w:type="dxa" w:w="2088"/>
            <w:vAlign w:val="center"/>
          </w:tcPr>
          <w:p>
            <w:pPr>
              <w:jc w:val="left"/>
            </w:pPr>
            <w:r/>
            <w:r>
              <w:rPr>
                <w:rFonts w:ascii="Arial" w:hAnsi="Arial"/>
                <w:b w:val="0"/>
                <w:color w:val="111827"/>
                <w:sz w:val="16"/>
              </w:rPr>
              <w:t>Внутренний спонсор</w:t>
            </w:r>
          </w:p>
        </w:tc>
        <w:tc>
          <w:tcPr>
            <w:tcW w:type="dxa" w:w="2088"/>
            <w:vAlign w:val="center"/>
          </w:tcPr>
          <w:p>
            <w:pPr>
              <w:jc w:val="left"/>
            </w:pPr>
            <w:r/>
            <w:r>
              <w:rPr>
                <w:rFonts w:ascii="Arial" w:hAnsi="Arial"/>
                <w:b w:val="0"/>
                <w:color w:val="111827"/>
                <w:sz w:val="16"/>
              </w:rPr>
              <w:t>Владелец бюджета</w:t>
            </w:r>
          </w:p>
        </w:tc>
        <w:tc>
          <w:tcPr>
            <w:tcW w:type="dxa" w:w="2088"/>
            <w:vAlign w:val="center"/>
          </w:tcPr>
          <w:p>
            <w:pPr>
              <w:jc w:val="left"/>
            </w:pPr>
            <w:r/>
            <w:r>
              <w:rPr>
                <w:rFonts w:ascii="Arial" w:hAnsi="Arial"/>
                <w:b w:val="0"/>
                <w:color w:val="111827"/>
                <w:sz w:val="16"/>
              </w:rPr>
              <w:t>Технический владелец продукта, финансы</w:t>
            </w:r>
          </w:p>
        </w:tc>
        <w:tc>
          <w:tcPr>
            <w:tcW w:type="dxa" w:w="2088"/>
            <w:vAlign w:val="center"/>
          </w:tcPr>
          <w:p>
            <w:pPr>
              <w:jc w:val="left"/>
            </w:pPr>
            <w:r/>
            <w:r>
              <w:rPr>
                <w:rFonts w:ascii="Arial" w:hAnsi="Arial"/>
                <w:b w:val="0"/>
                <w:color w:val="111827"/>
                <w:sz w:val="16"/>
              </w:rPr>
              <w:t>Внутренний спонсор</w:t>
            </w:r>
          </w:p>
        </w:tc>
      </w:tr>
      <w:tr>
        <w:tc>
          <w:tcPr>
            <w:tcW w:type="dxa" w:w="1728"/>
            <w:vAlign w:val="center"/>
            <w:shd w:fill="F8FAFC"/>
          </w:tcPr>
          <w:p>
            <w:pPr>
              <w:jc w:val="left"/>
            </w:pPr>
            <w:r/>
            <w:r>
              <w:rPr>
                <w:rFonts w:ascii="Arial" w:hAnsi="Arial"/>
                <w:b/>
                <w:color w:val="111827"/>
                <w:sz w:val="16"/>
              </w:rPr>
              <w:t>Эксплуатация и поддержка</w:t>
            </w:r>
          </w:p>
        </w:tc>
        <w:tc>
          <w:tcPr>
            <w:tcW w:type="dxa" w:w="2088"/>
            <w:vAlign w:val="center"/>
            <w:shd w:fill="F8FAFC"/>
          </w:tcPr>
          <w:p>
            <w:pPr>
              <w:jc w:val="left"/>
            </w:pPr>
            <w:r/>
            <w:r>
              <w:rPr>
                <w:rFonts w:ascii="Arial" w:hAnsi="Arial"/>
                <w:b w:val="0"/>
                <w:color w:val="111827"/>
                <w:sz w:val="16"/>
              </w:rPr>
              <w:t>SRE инженер и сотрудник поддержки, shared roles</w:t>
            </w:r>
          </w:p>
        </w:tc>
        <w:tc>
          <w:tcPr>
            <w:tcW w:type="dxa" w:w="2088"/>
            <w:vAlign w:val="center"/>
            <w:shd w:fill="F8FAFC"/>
          </w:tcPr>
          <w:p>
            <w:pPr>
              <w:jc w:val="left"/>
            </w:pPr>
            <w:r/>
            <w:r>
              <w:rPr>
                <w:rFonts w:ascii="Arial" w:hAnsi="Arial"/>
                <w:b w:val="0"/>
                <w:color w:val="111827"/>
                <w:sz w:val="16"/>
              </w:rPr>
              <w:t>Руководитель разработки</w:t>
            </w:r>
          </w:p>
        </w:tc>
        <w:tc>
          <w:tcPr>
            <w:tcW w:type="dxa" w:w="2088"/>
            <w:vAlign w:val="center"/>
            <w:shd w:fill="F8FAFC"/>
          </w:tcPr>
          <w:p>
            <w:pPr>
              <w:jc w:val="left"/>
            </w:pPr>
            <w:r/>
            <w:r>
              <w:rPr>
                <w:rFonts w:ascii="Arial" w:hAnsi="Arial"/>
                <w:b w:val="0"/>
                <w:color w:val="111827"/>
                <w:sz w:val="16"/>
              </w:rPr>
              <w:t>Технический владелец продукта, владелец платформы Time</w:t>
            </w:r>
          </w:p>
        </w:tc>
        <w:tc>
          <w:tcPr>
            <w:tcW w:type="dxa" w:w="2088"/>
            <w:vAlign w:val="center"/>
            <w:shd w:fill="F8FAFC"/>
          </w:tcPr>
          <w:p>
            <w:pPr>
              <w:jc w:val="left"/>
            </w:pPr>
            <w:r/>
            <w:r>
              <w:rPr>
                <w:rFonts w:ascii="Arial" w:hAnsi="Arial"/>
                <w:b w:val="0"/>
                <w:color w:val="111827"/>
                <w:sz w:val="16"/>
              </w:rPr>
              <w:t>Пилотные команды</w:t>
            </w:r>
          </w:p>
        </w:tc>
      </w:tr>
    </w:tbl>
    <w:p/>
    <w:p>
      <w:pPr>
        <w:spacing w:after="120"/>
      </w:pPr>
      <w:r>
        <w:t>Перед стартом пилота для каждой строки должны быть названы роли, конкретные владельцы и заместители. Если для строки нет владельца решения, этап нельзя считать готовым к запуску.</w:t>
      </w:r>
    </w:p>
    <w:p>
      <w:pPr>
        <w:pStyle w:val="Heading3"/>
      </w:pPr>
      <w:r>
        <w:t>18. Риски</w:t>
      </w:r>
    </w:p>
    <w:tbl>
      <w:tblPr>
        <w:tblStyle w:val="TableGrid"/>
        <w:tblW w:type="auto" w:w="0"/>
        <w:tblLayout w:type="fixed"/>
        <w:tblLook w:firstColumn="1" w:firstRow="1" w:lastColumn="0" w:lastRow="0" w:noHBand="0" w:noVBand="1" w:val="04A0"/>
      </w:tblPr>
      <w:tblGrid>
        <w:gridCol w:w="1680"/>
        <w:gridCol w:w="1680"/>
        <w:gridCol w:w="1680"/>
        <w:gridCol w:w="1680"/>
        <w:gridCol w:w="1680"/>
        <w:gridCol w:w="1680"/>
      </w:tblGrid>
      <w:tr>
        <w:tc>
          <w:tcPr>
            <w:tcW w:type="dxa" w:w="1728"/>
            <w:vAlign w:val="center"/>
            <w:shd w:fill="111827"/>
          </w:tcPr>
          <w:p>
            <w:pPr>
              <w:jc w:val="left"/>
            </w:pPr>
            <w:r/>
            <w:r>
              <w:rPr>
                <w:rFonts w:ascii="Arial" w:hAnsi="Arial"/>
                <w:b/>
                <w:color w:val="FFFFFF"/>
                <w:sz w:val="16"/>
              </w:rPr>
              <w:t>Риск</w:t>
            </w:r>
          </w:p>
        </w:tc>
        <w:tc>
          <w:tcPr>
            <w:tcW w:type="dxa" w:w="1670"/>
            <w:vAlign w:val="center"/>
            <w:shd w:fill="111827"/>
          </w:tcPr>
          <w:p>
            <w:pPr>
              <w:jc w:val="left"/>
            </w:pPr>
            <w:r/>
            <w:r>
              <w:rPr>
                <w:rFonts w:ascii="Arial" w:hAnsi="Arial"/>
                <w:b/>
                <w:color w:val="FFFFFF"/>
                <w:sz w:val="16"/>
              </w:rPr>
              <w:t>Вероятность</w:t>
            </w:r>
          </w:p>
        </w:tc>
        <w:tc>
          <w:tcPr>
            <w:tcW w:type="dxa" w:w="1670"/>
            <w:vAlign w:val="center"/>
            <w:shd w:fill="111827"/>
          </w:tcPr>
          <w:p>
            <w:pPr>
              <w:jc w:val="left"/>
            </w:pPr>
            <w:r/>
            <w:r>
              <w:rPr>
                <w:rFonts w:ascii="Arial" w:hAnsi="Arial"/>
                <w:b/>
                <w:color w:val="FFFFFF"/>
                <w:sz w:val="16"/>
              </w:rPr>
              <w:t>Влияние</w:t>
            </w:r>
          </w:p>
        </w:tc>
        <w:tc>
          <w:tcPr>
            <w:tcW w:type="dxa" w:w="1670"/>
            <w:vAlign w:val="center"/>
            <w:shd w:fill="111827"/>
          </w:tcPr>
          <w:p>
            <w:pPr>
              <w:jc w:val="left"/>
            </w:pPr>
            <w:r/>
            <w:r>
              <w:rPr>
                <w:rFonts w:ascii="Arial" w:hAnsi="Arial"/>
                <w:b/>
                <w:color w:val="FFFFFF"/>
                <w:sz w:val="16"/>
              </w:rPr>
              <w:t>Ориентир финансового эффекта</w:t>
            </w:r>
          </w:p>
        </w:tc>
        <w:tc>
          <w:tcPr>
            <w:tcW w:type="dxa" w:w="1670"/>
            <w:vAlign w:val="center"/>
            <w:shd w:fill="111827"/>
          </w:tcPr>
          <w:p>
            <w:pPr>
              <w:jc w:val="left"/>
            </w:pPr>
            <w:r/>
            <w:r>
              <w:rPr>
                <w:rFonts w:ascii="Arial" w:hAnsi="Arial"/>
                <w:b/>
                <w:color w:val="FFFFFF"/>
                <w:sz w:val="16"/>
              </w:rPr>
              <w:t>Владелец</w:t>
            </w:r>
          </w:p>
        </w:tc>
        <w:tc>
          <w:tcPr>
            <w:tcW w:type="dxa" w:w="1670"/>
            <w:vAlign w:val="center"/>
            <w:shd w:fill="111827"/>
          </w:tcPr>
          <w:p>
            <w:pPr>
              <w:jc w:val="left"/>
            </w:pPr>
            <w:r/>
            <w:r>
              <w:rPr>
                <w:rFonts w:ascii="Arial" w:hAnsi="Arial"/>
                <w:b/>
                <w:color w:val="FFFFFF"/>
                <w:sz w:val="16"/>
              </w:rPr>
              <w:t>Что делать</w:t>
            </w:r>
          </w:p>
        </w:tc>
      </w:tr>
      <w:tr>
        <w:tc>
          <w:tcPr>
            <w:tcW w:type="dxa" w:w="1728"/>
            <w:vAlign w:val="center"/>
            <w:shd w:fill="F8FAFC"/>
          </w:tcPr>
          <w:p>
            <w:pPr>
              <w:jc w:val="left"/>
            </w:pPr>
            <w:r/>
            <w:r>
              <w:rPr>
                <w:rFonts w:ascii="Arial" w:hAnsi="Arial"/>
                <w:b/>
                <w:color w:val="111827"/>
                <w:sz w:val="16"/>
              </w:rPr>
              <w:t>Нет внутреннего спонсора</w:t>
            </w:r>
          </w:p>
        </w:tc>
        <w:tc>
          <w:tcPr>
            <w:tcW w:type="dxa" w:w="1670"/>
            <w:vAlign w:val="center"/>
            <w:shd w:fill="F8FAFC"/>
          </w:tcPr>
          <w:p>
            <w:pPr>
              <w:jc w:val="left"/>
            </w:pPr>
            <w:r/>
            <w:r>
              <w:rPr>
                <w:rFonts w:ascii="Arial" w:hAnsi="Arial"/>
                <w:b w:val="0"/>
                <w:color w:val="111827"/>
                <w:sz w:val="16"/>
              </w:rPr>
              <w:t>Высокая</w:t>
            </w:r>
          </w:p>
        </w:tc>
        <w:tc>
          <w:tcPr>
            <w:tcW w:type="dxa" w:w="1670"/>
            <w:vAlign w:val="center"/>
            <w:shd w:fill="F8FAFC"/>
          </w:tcPr>
          <w:p>
            <w:pPr>
              <w:jc w:val="left"/>
            </w:pPr>
            <w:r/>
            <w:r>
              <w:rPr>
                <w:rFonts w:ascii="Arial" w:hAnsi="Arial"/>
                <w:b w:val="0"/>
                <w:color w:val="111827"/>
                <w:sz w:val="16"/>
              </w:rPr>
              <w:t>Высокое</w:t>
            </w:r>
          </w:p>
        </w:tc>
        <w:tc>
          <w:tcPr>
            <w:tcW w:type="dxa" w:w="1670"/>
            <w:vAlign w:val="center"/>
            <w:shd w:fill="F8FAFC"/>
          </w:tcPr>
          <w:p>
            <w:pPr>
              <w:jc w:val="left"/>
            </w:pPr>
            <w:r/>
            <w:r>
              <w:rPr>
                <w:rFonts w:ascii="Arial" w:hAnsi="Arial"/>
                <w:b w:val="0"/>
                <w:color w:val="111827"/>
                <w:sz w:val="16"/>
              </w:rPr>
              <w:t>8-12 недель команды без решения о внедрении</w:t>
            </w:r>
          </w:p>
        </w:tc>
        <w:tc>
          <w:tcPr>
            <w:tcW w:type="dxa" w:w="1670"/>
            <w:vAlign w:val="center"/>
            <w:shd w:fill="F8FAFC"/>
          </w:tcPr>
          <w:p>
            <w:pPr>
              <w:jc w:val="left"/>
            </w:pPr>
            <w:r/>
            <w:r>
              <w:rPr>
                <w:rFonts w:ascii="Arial" w:hAnsi="Arial"/>
                <w:b w:val="0"/>
                <w:color w:val="111827"/>
                <w:sz w:val="16"/>
              </w:rPr>
              <w:t>Владелец продукта</w:t>
            </w:r>
          </w:p>
        </w:tc>
        <w:tc>
          <w:tcPr>
            <w:tcW w:type="dxa" w:w="1670"/>
            <w:vAlign w:val="center"/>
            <w:shd w:fill="F8FAFC"/>
          </w:tcPr>
          <w:p>
            <w:pPr>
              <w:jc w:val="left"/>
            </w:pPr>
            <w:r/>
            <w:r>
              <w:rPr>
                <w:rFonts w:ascii="Arial" w:hAnsi="Arial"/>
                <w:b w:val="0"/>
                <w:color w:val="111827"/>
                <w:sz w:val="16"/>
              </w:rPr>
              <w:t>До разработки получить владельца результата и критерии успеха</w:t>
            </w:r>
          </w:p>
        </w:tc>
      </w:tr>
      <w:tr>
        <w:tc>
          <w:tcPr>
            <w:tcW w:type="dxa" w:w="1728"/>
            <w:vAlign w:val="center"/>
          </w:tcPr>
          <w:p>
            <w:pPr>
              <w:jc w:val="left"/>
            </w:pPr>
            <w:r/>
            <w:r>
              <w:rPr>
                <w:rFonts w:ascii="Arial" w:hAnsi="Arial"/>
                <w:b/>
                <w:color w:val="111827"/>
                <w:sz w:val="16"/>
              </w:rPr>
              <w:t>Первый продукт выбирается по знакомому прошлому опыту без подтвержденной боли</w:t>
            </w:r>
          </w:p>
        </w:tc>
        <w:tc>
          <w:tcPr>
            <w:tcW w:type="dxa" w:w="1670"/>
            <w:vAlign w:val="center"/>
          </w:tcPr>
          <w:p>
            <w:pPr>
              <w:jc w:val="left"/>
            </w:pPr>
            <w:r/>
            <w:r>
              <w:rPr>
                <w:rFonts w:ascii="Arial" w:hAnsi="Arial"/>
                <w:b w:val="0"/>
                <w:color w:val="111827"/>
                <w:sz w:val="16"/>
              </w:rPr>
              <w:t>Средняя</w:t>
            </w:r>
          </w:p>
        </w:tc>
        <w:tc>
          <w:tcPr>
            <w:tcW w:type="dxa" w:w="1670"/>
            <w:vAlign w:val="center"/>
          </w:tcPr>
          <w:p>
            <w:pPr>
              <w:jc w:val="left"/>
            </w:pPr>
            <w:r/>
            <w:r>
              <w:rPr>
                <w:rFonts w:ascii="Arial" w:hAnsi="Arial"/>
                <w:b w:val="0"/>
                <w:color w:val="111827"/>
                <w:sz w:val="16"/>
              </w:rPr>
              <w:t>Высокое</w:t>
            </w:r>
          </w:p>
        </w:tc>
        <w:tc>
          <w:tcPr>
            <w:tcW w:type="dxa" w:w="1670"/>
            <w:vAlign w:val="center"/>
          </w:tcPr>
          <w:p>
            <w:pPr>
              <w:jc w:val="left"/>
            </w:pPr>
            <w:r/>
            <w:r>
              <w:rPr>
                <w:rFonts w:ascii="Arial" w:hAnsi="Arial"/>
                <w:b w:val="0"/>
                <w:color w:val="111827"/>
                <w:sz w:val="16"/>
              </w:rPr>
              <w:t>риск потери всего бюджета пилота</w:t>
            </w:r>
          </w:p>
        </w:tc>
        <w:tc>
          <w:tcPr>
            <w:tcW w:type="dxa" w:w="1670"/>
            <w:vAlign w:val="center"/>
          </w:tcPr>
          <w:p>
            <w:pPr>
              <w:jc w:val="left"/>
            </w:pPr>
            <w:r/>
            <w:r>
              <w:rPr>
                <w:rFonts w:ascii="Arial" w:hAnsi="Arial"/>
                <w:b w:val="0"/>
                <w:color w:val="111827"/>
                <w:sz w:val="16"/>
              </w:rPr>
              <w:t>Внутренний спонсор</w:t>
            </w:r>
          </w:p>
        </w:tc>
        <w:tc>
          <w:tcPr>
            <w:tcW w:type="dxa" w:w="1670"/>
            <w:vAlign w:val="center"/>
          </w:tcPr>
          <w:p>
            <w:pPr>
              <w:jc w:val="left"/>
            </w:pPr>
            <w:r/>
            <w:r>
              <w:rPr>
                <w:rFonts w:ascii="Arial" w:hAnsi="Arial"/>
                <w:b w:val="0"/>
                <w:color w:val="111827"/>
                <w:sz w:val="16"/>
              </w:rPr>
              <w:t>Зафиксировать матрицу, веса и интервью с командами</w:t>
            </w:r>
          </w:p>
        </w:tc>
      </w:tr>
      <w:tr>
        <w:tc>
          <w:tcPr>
            <w:tcW w:type="dxa" w:w="1728"/>
            <w:vAlign w:val="center"/>
            <w:shd w:fill="F8FAFC"/>
          </w:tcPr>
          <w:p>
            <w:pPr>
              <w:jc w:val="left"/>
            </w:pPr>
            <w:r/>
            <w:r>
              <w:rPr>
                <w:rFonts w:ascii="Arial" w:hAnsi="Arial"/>
                <w:b/>
                <w:color w:val="111827"/>
                <w:sz w:val="16"/>
              </w:rPr>
              <w:t>Безопасность блокирует доступ к контексту</w:t>
            </w:r>
          </w:p>
        </w:tc>
        <w:tc>
          <w:tcPr>
            <w:tcW w:type="dxa" w:w="1670"/>
            <w:vAlign w:val="center"/>
            <w:shd w:fill="F8FAFC"/>
          </w:tcPr>
          <w:p>
            <w:pPr>
              <w:jc w:val="left"/>
            </w:pPr>
            <w:r/>
            <w:r>
              <w:rPr>
                <w:rFonts w:ascii="Arial" w:hAnsi="Arial"/>
                <w:b w:val="0"/>
                <w:color w:val="111827"/>
                <w:sz w:val="16"/>
              </w:rPr>
              <w:t>Высокая</w:t>
            </w:r>
          </w:p>
        </w:tc>
        <w:tc>
          <w:tcPr>
            <w:tcW w:type="dxa" w:w="1670"/>
            <w:vAlign w:val="center"/>
            <w:shd w:fill="F8FAFC"/>
          </w:tcPr>
          <w:p>
            <w:pPr>
              <w:jc w:val="left"/>
            </w:pPr>
            <w:r/>
            <w:r>
              <w:rPr>
                <w:rFonts w:ascii="Arial" w:hAnsi="Arial"/>
                <w:b w:val="0"/>
                <w:color w:val="111827"/>
                <w:sz w:val="16"/>
              </w:rPr>
              <w:t>Высокое</w:t>
            </w:r>
          </w:p>
        </w:tc>
        <w:tc>
          <w:tcPr>
            <w:tcW w:type="dxa" w:w="1670"/>
            <w:vAlign w:val="center"/>
            <w:shd w:fill="F8FAFC"/>
          </w:tcPr>
          <w:p>
            <w:pPr>
              <w:jc w:val="left"/>
            </w:pPr>
            <w:r/>
            <w:r>
              <w:rPr>
                <w:rFonts w:ascii="Arial" w:hAnsi="Arial"/>
                <w:b w:val="0"/>
                <w:color w:val="111827"/>
                <w:sz w:val="16"/>
              </w:rPr>
              <w:t>задержка 4-8 недель, если модель угроз готовится после разработки</w:t>
            </w:r>
          </w:p>
        </w:tc>
        <w:tc>
          <w:tcPr>
            <w:tcW w:type="dxa" w:w="1670"/>
            <w:vAlign w:val="center"/>
            <w:shd w:fill="F8FAFC"/>
          </w:tcPr>
          <w:p>
            <w:pPr>
              <w:jc w:val="left"/>
            </w:pPr>
            <w:r/>
            <w:r>
              <w:rPr>
                <w:rFonts w:ascii="Arial" w:hAnsi="Arial"/>
                <w:b w:val="0"/>
                <w:color w:val="111827"/>
                <w:sz w:val="16"/>
              </w:rPr>
              <w:t>Сотрудник ИБ</w:t>
            </w:r>
          </w:p>
        </w:tc>
        <w:tc>
          <w:tcPr>
            <w:tcW w:type="dxa" w:w="1670"/>
            <w:vAlign w:val="center"/>
            <w:shd w:fill="F8FAFC"/>
          </w:tcPr>
          <w:p>
            <w:pPr>
              <w:jc w:val="left"/>
            </w:pPr>
            <w:r/>
            <w:r>
              <w:rPr>
                <w:rFonts w:ascii="Arial" w:hAnsi="Arial"/>
                <w:b w:val="0"/>
                <w:color w:val="111827"/>
                <w:sz w:val="16"/>
              </w:rPr>
              <w:t>Начать с ссылок и метаданных, не с полного LLM доступа</w:t>
            </w:r>
          </w:p>
        </w:tc>
      </w:tr>
      <w:tr>
        <w:tc>
          <w:tcPr>
            <w:tcW w:type="dxa" w:w="1728"/>
            <w:vAlign w:val="center"/>
          </w:tcPr>
          <w:p>
            <w:pPr>
              <w:jc w:val="left"/>
            </w:pPr>
            <w:r/>
            <w:r>
              <w:rPr>
                <w:rFonts w:ascii="Arial" w:hAnsi="Arial"/>
                <w:b/>
                <w:color w:val="111827"/>
                <w:sz w:val="16"/>
              </w:rPr>
              <w:t>Прототип выглядит как обещание готового UI</w:t>
            </w:r>
          </w:p>
        </w:tc>
        <w:tc>
          <w:tcPr>
            <w:tcW w:type="dxa" w:w="1670"/>
            <w:vAlign w:val="center"/>
          </w:tcPr>
          <w:p>
            <w:pPr>
              <w:jc w:val="left"/>
            </w:pPr>
            <w:r/>
            <w:r>
              <w:rPr>
                <w:rFonts w:ascii="Arial" w:hAnsi="Arial"/>
                <w:b w:val="0"/>
                <w:color w:val="111827"/>
                <w:sz w:val="16"/>
              </w:rPr>
              <w:t>Средняя</w:t>
            </w:r>
          </w:p>
        </w:tc>
        <w:tc>
          <w:tcPr>
            <w:tcW w:type="dxa" w:w="1670"/>
            <w:vAlign w:val="center"/>
          </w:tcPr>
          <w:p>
            <w:pPr>
              <w:jc w:val="left"/>
            </w:pPr>
            <w:r/>
            <w:r>
              <w:rPr>
                <w:rFonts w:ascii="Arial" w:hAnsi="Arial"/>
                <w:b w:val="0"/>
                <w:color w:val="111827"/>
                <w:sz w:val="16"/>
              </w:rPr>
              <w:t>Среднее</w:t>
            </w:r>
          </w:p>
        </w:tc>
        <w:tc>
          <w:tcPr>
            <w:tcW w:type="dxa" w:w="1670"/>
            <w:vAlign w:val="center"/>
          </w:tcPr>
          <w:p>
            <w:pPr>
              <w:jc w:val="left"/>
            </w:pPr>
            <w:r/>
            <w:r>
              <w:rPr>
                <w:rFonts w:ascii="Arial" w:hAnsi="Arial"/>
                <w:b w:val="0"/>
                <w:color w:val="111827"/>
                <w:sz w:val="16"/>
              </w:rPr>
              <w:t>ложные ожидания и рост объема первой версии</w:t>
            </w:r>
          </w:p>
        </w:tc>
        <w:tc>
          <w:tcPr>
            <w:tcW w:type="dxa" w:w="1670"/>
            <w:vAlign w:val="center"/>
          </w:tcPr>
          <w:p>
            <w:pPr>
              <w:jc w:val="left"/>
            </w:pPr>
            <w:r/>
            <w:r>
              <w:rPr>
                <w:rFonts w:ascii="Arial" w:hAnsi="Arial"/>
                <w:b w:val="0"/>
                <w:color w:val="111827"/>
                <w:sz w:val="16"/>
              </w:rPr>
              <w:t>Владелец продукта</w:t>
            </w:r>
          </w:p>
        </w:tc>
        <w:tc>
          <w:tcPr>
            <w:tcW w:type="dxa" w:w="1670"/>
            <w:vAlign w:val="center"/>
          </w:tcPr>
          <w:p>
            <w:pPr>
              <w:jc w:val="left"/>
            </w:pPr>
            <w:r/>
            <w:r>
              <w:rPr>
                <w:rFonts w:ascii="Arial" w:hAnsi="Arial"/>
                <w:b w:val="0"/>
                <w:color w:val="111827"/>
                <w:sz w:val="16"/>
              </w:rPr>
              <w:t>Пометить как визуальную концепцию и демонстрационные данные</w:t>
            </w:r>
          </w:p>
        </w:tc>
      </w:tr>
      <w:tr>
        <w:tc>
          <w:tcPr>
            <w:tcW w:type="dxa" w:w="1728"/>
            <w:vAlign w:val="center"/>
            <w:shd w:fill="F8FAFC"/>
          </w:tcPr>
          <w:p>
            <w:pPr>
              <w:jc w:val="left"/>
            </w:pPr>
            <w:r/>
            <w:r>
              <w:rPr>
                <w:rFonts w:ascii="Arial" w:hAnsi="Arial"/>
                <w:b/>
                <w:color w:val="111827"/>
                <w:sz w:val="16"/>
              </w:rPr>
              <w:t>Команды уже работают в TASKS / Kaiten и не хотят новый трекер</w:t>
            </w:r>
          </w:p>
        </w:tc>
        <w:tc>
          <w:tcPr>
            <w:tcW w:type="dxa" w:w="1670"/>
            <w:vAlign w:val="center"/>
            <w:shd w:fill="F8FAFC"/>
          </w:tcPr>
          <w:p>
            <w:pPr>
              <w:jc w:val="left"/>
            </w:pPr>
            <w:r/>
            <w:r>
              <w:rPr>
                <w:rFonts w:ascii="Arial" w:hAnsi="Arial"/>
                <w:b w:val="0"/>
                <w:color w:val="111827"/>
                <w:sz w:val="16"/>
              </w:rPr>
              <w:t>Высокая</w:t>
            </w:r>
          </w:p>
        </w:tc>
        <w:tc>
          <w:tcPr>
            <w:tcW w:type="dxa" w:w="1670"/>
            <w:vAlign w:val="center"/>
            <w:shd w:fill="F8FAFC"/>
          </w:tcPr>
          <w:p>
            <w:pPr>
              <w:jc w:val="left"/>
            </w:pPr>
            <w:r/>
            <w:r>
              <w:rPr>
                <w:rFonts w:ascii="Arial" w:hAnsi="Arial"/>
                <w:b w:val="0"/>
                <w:color w:val="111827"/>
                <w:sz w:val="16"/>
              </w:rPr>
              <w:t>Среднее</w:t>
            </w:r>
          </w:p>
        </w:tc>
        <w:tc>
          <w:tcPr>
            <w:tcW w:type="dxa" w:w="1670"/>
            <w:vAlign w:val="center"/>
            <w:shd w:fill="F8FAFC"/>
          </w:tcPr>
          <w:p>
            <w:pPr>
              <w:jc w:val="left"/>
            </w:pPr>
            <w:r/>
            <w:r>
              <w:rPr>
                <w:rFonts w:ascii="Arial" w:hAnsi="Arial"/>
                <w:b w:val="0"/>
                <w:color w:val="111827"/>
                <w:sz w:val="16"/>
              </w:rPr>
              <w:t>низкое удержание пилота, потеря 4-6 недель измерения</w:t>
            </w:r>
          </w:p>
        </w:tc>
        <w:tc>
          <w:tcPr>
            <w:tcW w:type="dxa" w:w="1670"/>
            <w:vAlign w:val="center"/>
            <w:shd w:fill="F8FAFC"/>
          </w:tcPr>
          <w:p>
            <w:pPr>
              <w:jc w:val="left"/>
            </w:pPr>
            <w:r/>
            <w:r>
              <w:rPr>
                <w:rFonts w:ascii="Arial" w:hAnsi="Arial"/>
                <w:b w:val="0"/>
                <w:color w:val="111827"/>
                <w:sz w:val="16"/>
              </w:rPr>
              <w:t>Технический владелец продукта</w:t>
            </w:r>
          </w:p>
        </w:tc>
        <w:tc>
          <w:tcPr>
            <w:tcW w:type="dxa" w:w="1670"/>
            <w:vAlign w:val="center"/>
            <w:shd w:fill="F8FAFC"/>
          </w:tcPr>
          <w:p>
            <w:pPr>
              <w:jc w:val="left"/>
            </w:pPr>
            <w:r/>
            <w:r>
              <w:rPr>
                <w:rFonts w:ascii="Arial" w:hAnsi="Arial"/>
                <w:b w:val="0"/>
                <w:color w:val="111827"/>
                <w:sz w:val="16"/>
              </w:rPr>
              <w:t>Позиционировать как рабочий слой из Time с синхронизацией статусов</w:t>
            </w:r>
          </w:p>
        </w:tc>
      </w:tr>
      <w:tr>
        <w:tc>
          <w:tcPr>
            <w:tcW w:type="dxa" w:w="1728"/>
            <w:vAlign w:val="center"/>
          </w:tcPr>
          <w:p>
            <w:pPr>
              <w:jc w:val="left"/>
            </w:pPr>
            <w:r/>
            <w:r>
              <w:rPr>
                <w:rFonts w:ascii="Arial" w:hAnsi="Arial"/>
                <w:b/>
                <w:color w:val="111827"/>
                <w:sz w:val="16"/>
              </w:rPr>
              <w:t>Нет данных для экономической модели</w:t>
            </w:r>
          </w:p>
        </w:tc>
        <w:tc>
          <w:tcPr>
            <w:tcW w:type="dxa" w:w="1670"/>
            <w:vAlign w:val="center"/>
          </w:tcPr>
          <w:p>
            <w:pPr>
              <w:jc w:val="left"/>
            </w:pPr>
            <w:r/>
            <w:r>
              <w:rPr>
                <w:rFonts w:ascii="Arial" w:hAnsi="Arial"/>
                <w:b w:val="0"/>
                <w:color w:val="111827"/>
                <w:sz w:val="16"/>
              </w:rPr>
              <w:t>Высокая</w:t>
            </w:r>
          </w:p>
        </w:tc>
        <w:tc>
          <w:tcPr>
            <w:tcW w:type="dxa" w:w="1670"/>
            <w:vAlign w:val="center"/>
          </w:tcPr>
          <w:p>
            <w:pPr>
              <w:jc w:val="left"/>
            </w:pPr>
            <w:r/>
            <w:r>
              <w:rPr>
                <w:rFonts w:ascii="Arial" w:hAnsi="Arial"/>
                <w:b w:val="0"/>
                <w:color w:val="111827"/>
                <w:sz w:val="16"/>
              </w:rPr>
              <w:t>Среднее</w:t>
            </w:r>
          </w:p>
        </w:tc>
        <w:tc>
          <w:tcPr>
            <w:tcW w:type="dxa" w:w="1670"/>
            <w:vAlign w:val="center"/>
          </w:tcPr>
          <w:p>
            <w:pPr>
              <w:jc w:val="left"/>
            </w:pPr>
            <w:r/>
            <w:r>
              <w:rPr>
                <w:rFonts w:ascii="Arial" w:hAnsi="Arial"/>
                <w:b w:val="0"/>
                <w:color w:val="111827"/>
                <w:sz w:val="16"/>
              </w:rPr>
              <w:t>решение о команде невозможно защитить бюджетно</w:t>
            </w:r>
          </w:p>
        </w:tc>
        <w:tc>
          <w:tcPr>
            <w:tcW w:type="dxa" w:w="1670"/>
            <w:vAlign w:val="center"/>
          </w:tcPr>
          <w:p>
            <w:pPr>
              <w:jc w:val="left"/>
            </w:pPr>
            <w:r/>
            <w:r>
              <w:rPr>
                <w:rFonts w:ascii="Arial" w:hAnsi="Arial"/>
                <w:b w:val="0"/>
                <w:color w:val="111827"/>
                <w:sz w:val="16"/>
              </w:rPr>
              <w:t>Внутренний спонсор</w:t>
            </w:r>
          </w:p>
        </w:tc>
        <w:tc>
          <w:tcPr>
            <w:tcW w:type="dxa" w:w="1670"/>
            <w:vAlign w:val="center"/>
          </w:tcPr>
          <w:p>
            <w:pPr>
              <w:jc w:val="left"/>
            </w:pPr>
            <w:r/>
            <w:r>
              <w:rPr>
                <w:rFonts w:ascii="Arial" w:hAnsi="Arial"/>
                <w:b w:val="0"/>
                <w:color w:val="111827"/>
                <w:sz w:val="16"/>
              </w:rPr>
              <w:t>Дать формулу и список данных для сбора</w:t>
            </w:r>
          </w:p>
        </w:tc>
      </w:tr>
      <w:tr>
        <w:tc>
          <w:tcPr>
            <w:tcW w:type="dxa" w:w="1728"/>
            <w:vAlign w:val="center"/>
            <w:shd w:fill="F8FAFC"/>
          </w:tcPr>
          <w:p>
            <w:pPr>
              <w:jc w:val="left"/>
            </w:pPr>
            <w:r/>
            <w:r>
              <w:rPr>
                <w:rFonts w:ascii="Arial" w:hAnsi="Arial"/>
                <w:b/>
                <w:color w:val="111827"/>
                <w:sz w:val="16"/>
              </w:rPr>
              <w:t>Горизонт 2 смешивается с первой версией</w:t>
            </w:r>
          </w:p>
        </w:tc>
        <w:tc>
          <w:tcPr>
            <w:tcW w:type="dxa" w:w="1670"/>
            <w:vAlign w:val="center"/>
            <w:shd w:fill="F8FAFC"/>
          </w:tcPr>
          <w:p>
            <w:pPr>
              <w:jc w:val="left"/>
            </w:pPr>
            <w:r/>
            <w:r>
              <w:rPr>
                <w:rFonts w:ascii="Arial" w:hAnsi="Arial"/>
                <w:b w:val="0"/>
                <w:color w:val="111827"/>
                <w:sz w:val="16"/>
              </w:rPr>
              <w:t>Средняя</w:t>
            </w:r>
          </w:p>
        </w:tc>
        <w:tc>
          <w:tcPr>
            <w:tcW w:type="dxa" w:w="1670"/>
            <w:vAlign w:val="center"/>
            <w:shd w:fill="F8FAFC"/>
          </w:tcPr>
          <w:p>
            <w:pPr>
              <w:jc w:val="left"/>
            </w:pPr>
            <w:r/>
            <w:r>
              <w:rPr>
                <w:rFonts w:ascii="Arial" w:hAnsi="Arial"/>
                <w:b w:val="0"/>
                <w:color w:val="111827"/>
                <w:sz w:val="16"/>
              </w:rPr>
              <w:t>Высокое</w:t>
            </w:r>
          </w:p>
        </w:tc>
        <w:tc>
          <w:tcPr>
            <w:tcW w:type="dxa" w:w="1670"/>
            <w:vAlign w:val="center"/>
            <w:shd w:fill="F8FAFC"/>
          </w:tcPr>
          <w:p>
            <w:pPr>
              <w:jc w:val="left"/>
            </w:pPr>
            <w:r/>
            <w:r>
              <w:rPr>
                <w:rFonts w:ascii="Arial" w:hAnsi="Arial"/>
                <w:b w:val="0"/>
                <w:color w:val="111827"/>
                <w:sz w:val="16"/>
              </w:rPr>
              <w:t>рост объема в 2-3 раза из-за внешних требований</w:t>
            </w:r>
          </w:p>
        </w:tc>
        <w:tc>
          <w:tcPr>
            <w:tcW w:type="dxa" w:w="1670"/>
            <w:vAlign w:val="center"/>
            <w:shd w:fill="F8FAFC"/>
          </w:tcPr>
          <w:p>
            <w:pPr>
              <w:jc w:val="left"/>
            </w:pPr>
            <w:r/>
            <w:r>
              <w:rPr>
                <w:rFonts w:ascii="Arial" w:hAnsi="Arial"/>
                <w:b w:val="0"/>
                <w:color w:val="111827"/>
                <w:sz w:val="16"/>
              </w:rPr>
              <w:t>Владелец продукта</w:t>
            </w:r>
          </w:p>
        </w:tc>
        <w:tc>
          <w:tcPr>
            <w:tcW w:type="dxa" w:w="1670"/>
            <w:vAlign w:val="center"/>
            <w:shd w:fill="F8FAFC"/>
          </w:tcPr>
          <w:p>
            <w:pPr>
              <w:jc w:val="left"/>
            </w:pPr>
            <w:r/>
            <w:r>
              <w:rPr>
                <w:rFonts w:ascii="Arial" w:hAnsi="Arial"/>
                <w:b w:val="0"/>
                <w:color w:val="111827"/>
                <w:sz w:val="16"/>
              </w:rPr>
              <w:t>В каждом разделе помечать внутреннюю и внешнюю цель отдельно</w:t>
            </w:r>
          </w:p>
        </w:tc>
      </w:tr>
      <w:tr>
        <w:tc>
          <w:tcPr>
            <w:tcW w:type="dxa" w:w="1728"/>
            <w:vAlign w:val="center"/>
          </w:tcPr>
          <w:p>
            <w:pPr>
              <w:jc w:val="left"/>
            </w:pPr>
            <w:r/>
            <w:r>
              <w:rPr>
                <w:rFonts w:ascii="Arial" w:hAnsi="Arial"/>
                <w:b/>
                <w:color w:val="111827"/>
                <w:sz w:val="16"/>
              </w:rPr>
              <w:t>Умный слой знаний звучит привлекательно, но плохо управляется на старте</w:t>
            </w:r>
          </w:p>
        </w:tc>
        <w:tc>
          <w:tcPr>
            <w:tcW w:type="dxa" w:w="1670"/>
            <w:vAlign w:val="center"/>
          </w:tcPr>
          <w:p>
            <w:pPr>
              <w:jc w:val="left"/>
            </w:pPr>
            <w:r/>
            <w:r>
              <w:rPr>
                <w:rFonts w:ascii="Arial" w:hAnsi="Arial"/>
                <w:b w:val="0"/>
                <w:color w:val="111827"/>
                <w:sz w:val="16"/>
              </w:rPr>
              <w:t>Высокая</w:t>
            </w:r>
          </w:p>
        </w:tc>
        <w:tc>
          <w:tcPr>
            <w:tcW w:type="dxa" w:w="1670"/>
            <w:vAlign w:val="center"/>
          </w:tcPr>
          <w:p>
            <w:pPr>
              <w:jc w:val="left"/>
            </w:pPr>
            <w:r/>
            <w:r>
              <w:rPr>
                <w:rFonts w:ascii="Arial" w:hAnsi="Arial"/>
                <w:b w:val="0"/>
                <w:color w:val="111827"/>
                <w:sz w:val="16"/>
              </w:rPr>
              <w:t>Высокое</w:t>
            </w:r>
          </w:p>
        </w:tc>
        <w:tc>
          <w:tcPr>
            <w:tcW w:type="dxa" w:w="1670"/>
            <w:vAlign w:val="center"/>
          </w:tcPr>
          <w:p>
            <w:pPr>
              <w:jc w:val="left"/>
            </w:pPr>
            <w:r/>
            <w:r>
              <w:rPr>
                <w:rFonts w:ascii="Arial" w:hAnsi="Arial"/>
                <w:b w:val="0"/>
                <w:color w:val="111827"/>
                <w:sz w:val="16"/>
              </w:rPr>
              <w:t>отдельный контур модели, ИБ и качество ответов могут добавить месяцы</w:t>
            </w:r>
          </w:p>
        </w:tc>
        <w:tc>
          <w:tcPr>
            <w:tcW w:type="dxa" w:w="1670"/>
            <w:vAlign w:val="center"/>
          </w:tcPr>
          <w:p>
            <w:pPr>
              <w:jc w:val="left"/>
            </w:pPr>
            <w:r/>
            <w:r>
              <w:rPr>
                <w:rFonts w:ascii="Arial" w:hAnsi="Arial"/>
                <w:b w:val="0"/>
                <w:color w:val="111827"/>
                <w:sz w:val="16"/>
              </w:rPr>
              <w:t>Сотрудник ИБ, архитектор</w:t>
            </w:r>
          </w:p>
        </w:tc>
        <w:tc>
          <w:tcPr>
            <w:tcW w:type="dxa" w:w="1670"/>
            <w:vAlign w:val="center"/>
          </w:tcPr>
          <w:p>
            <w:pPr>
              <w:jc w:val="left"/>
            </w:pPr>
            <w:r/>
            <w:r>
              <w:rPr>
                <w:rFonts w:ascii="Arial" w:hAnsi="Arial"/>
                <w:b w:val="0"/>
                <w:color w:val="111827"/>
                <w:sz w:val="16"/>
              </w:rPr>
              <w:t>Держать как контекстный слой после проверки задач</w:t>
            </w:r>
          </w:p>
        </w:tc>
      </w:tr>
      <w:tr>
        <w:tc>
          <w:tcPr>
            <w:tcW w:type="dxa" w:w="1728"/>
            <w:vAlign w:val="center"/>
            <w:shd w:fill="F8FAFC"/>
          </w:tcPr>
          <w:p>
            <w:pPr>
              <w:jc w:val="left"/>
            </w:pPr>
            <w:r/>
            <w:r>
              <w:rPr>
                <w:rFonts w:ascii="Arial" w:hAnsi="Arial"/>
                <w:b/>
                <w:color w:val="111827"/>
                <w:sz w:val="16"/>
              </w:rPr>
              <w:t>Конкуренты выглядят сильнее по широте пакета</w:t>
            </w:r>
          </w:p>
        </w:tc>
        <w:tc>
          <w:tcPr>
            <w:tcW w:type="dxa" w:w="1670"/>
            <w:vAlign w:val="center"/>
            <w:shd w:fill="F8FAFC"/>
          </w:tcPr>
          <w:p>
            <w:pPr>
              <w:jc w:val="left"/>
            </w:pPr>
            <w:r/>
            <w:r>
              <w:rPr>
                <w:rFonts w:ascii="Arial" w:hAnsi="Arial"/>
                <w:b w:val="0"/>
                <w:color w:val="111827"/>
                <w:sz w:val="16"/>
              </w:rPr>
              <w:t>Высокая</w:t>
            </w:r>
          </w:p>
        </w:tc>
        <w:tc>
          <w:tcPr>
            <w:tcW w:type="dxa" w:w="1670"/>
            <w:vAlign w:val="center"/>
            <w:shd w:fill="F8FAFC"/>
          </w:tcPr>
          <w:p>
            <w:pPr>
              <w:jc w:val="left"/>
            </w:pPr>
            <w:r/>
            <w:r>
              <w:rPr>
                <w:rFonts w:ascii="Arial" w:hAnsi="Arial"/>
                <w:b w:val="0"/>
                <w:color w:val="111827"/>
                <w:sz w:val="16"/>
              </w:rPr>
              <w:t>Среднее</w:t>
            </w:r>
          </w:p>
        </w:tc>
        <w:tc>
          <w:tcPr>
            <w:tcW w:type="dxa" w:w="1670"/>
            <w:vAlign w:val="center"/>
            <w:shd w:fill="F8FAFC"/>
          </w:tcPr>
          <w:p>
            <w:pPr>
              <w:jc w:val="left"/>
            </w:pPr>
            <w:r/>
            <w:r>
              <w:rPr>
                <w:rFonts w:ascii="Arial" w:hAnsi="Arial"/>
                <w:b w:val="0"/>
                <w:color w:val="111827"/>
                <w:sz w:val="16"/>
              </w:rPr>
              <w:t>риск неверного позиционирования и слабой защиты инвестиций</w:t>
            </w:r>
          </w:p>
        </w:tc>
        <w:tc>
          <w:tcPr>
            <w:tcW w:type="dxa" w:w="1670"/>
            <w:vAlign w:val="center"/>
            <w:shd w:fill="F8FAFC"/>
          </w:tcPr>
          <w:p>
            <w:pPr>
              <w:jc w:val="left"/>
            </w:pPr>
            <w:r/>
            <w:r>
              <w:rPr>
                <w:rFonts w:ascii="Arial" w:hAnsi="Arial"/>
                <w:b w:val="0"/>
                <w:color w:val="111827"/>
                <w:sz w:val="16"/>
              </w:rPr>
              <w:t>Владелец продукта</w:t>
            </w:r>
          </w:p>
        </w:tc>
        <w:tc>
          <w:tcPr>
            <w:tcW w:type="dxa" w:w="1670"/>
            <w:vAlign w:val="center"/>
            <w:shd w:fill="F8FAFC"/>
          </w:tcPr>
          <w:p>
            <w:pPr>
              <w:jc w:val="left"/>
            </w:pPr>
            <w:r/>
            <w:r>
              <w:rPr>
                <w:rFonts w:ascii="Arial" w:hAnsi="Arial"/>
                <w:b w:val="0"/>
                <w:color w:val="111827"/>
                <w:sz w:val="16"/>
              </w:rPr>
              <w:t>Держать фокус на Time как точке входа и внутреннем контексте</w:t>
            </w:r>
          </w:p>
        </w:tc>
      </w:tr>
      <w:tr>
        <w:tc>
          <w:tcPr>
            <w:tcW w:type="dxa" w:w="1728"/>
            <w:vAlign w:val="center"/>
          </w:tcPr>
          <w:p>
            <w:pPr>
              <w:jc w:val="left"/>
            </w:pPr>
            <w:r/>
            <w:r>
              <w:rPr>
                <w:rFonts w:ascii="Arial" w:hAnsi="Arial"/>
                <w:b/>
                <w:color w:val="111827"/>
                <w:sz w:val="16"/>
              </w:rPr>
              <w:t>Доменные модули превращаются в хаотичный набор функций</w:t>
            </w:r>
          </w:p>
        </w:tc>
        <w:tc>
          <w:tcPr>
            <w:tcW w:type="dxa" w:w="1670"/>
            <w:vAlign w:val="center"/>
          </w:tcPr>
          <w:p>
            <w:pPr>
              <w:jc w:val="left"/>
            </w:pPr>
            <w:r/>
            <w:r>
              <w:rPr>
                <w:rFonts w:ascii="Arial" w:hAnsi="Arial"/>
                <w:b w:val="0"/>
                <w:color w:val="111827"/>
                <w:sz w:val="16"/>
              </w:rPr>
              <w:t>Средняя</w:t>
            </w:r>
          </w:p>
        </w:tc>
        <w:tc>
          <w:tcPr>
            <w:tcW w:type="dxa" w:w="1670"/>
            <w:vAlign w:val="center"/>
          </w:tcPr>
          <w:p>
            <w:pPr>
              <w:jc w:val="left"/>
            </w:pPr>
            <w:r/>
            <w:r>
              <w:rPr>
                <w:rFonts w:ascii="Arial" w:hAnsi="Arial"/>
                <w:b w:val="0"/>
                <w:color w:val="111827"/>
                <w:sz w:val="16"/>
              </w:rPr>
              <w:t>Высокое</w:t>
            </w:r>
          </w:p>
        </w:tc>
        <w:tc>
          <w:tcPr>
            <w:tcW w:type="dxa" w:w="1670"/>
            <w:vAlign w:val="center"/>
          </w:tcPr>
          <w:p>
            <w:pPr>
              <w:jc w:val="left"/>
            </w:pPr>
            <w:r/>
            <w:r>
              <w:rPr>
                <w:rFonts w:ascii="Arial" w:hAnsi="Arial"/>
                <w:b w:val="0"/>
                <w:color w:val="111827"/>
                <w:sz w:val="16"/>
              </w:rPr>
              <w:t>несколько параллельных интеграций вместо одного пилота</w:t>
            </w:r>
          </w:p>
        </w:tc>
        <w:tc>
          <w:tcPr>
            <w:tcW w:type="dxa" w:w="1670"/>
            <w:vAlign w:val="center"/>
          </w:tcPr>
          <w:p>
            <w:pPr>
              <w:jc w:val="left"/>
            </w:pPr>
            <w:r/>
            <w:r>
              <w:rPr>
                <w:rFonts w:ascii="Arial" w:hAnsi="Arial"/>
                <w:b w:val="0"/>
                <w:color w:val="111827"/>
                <w:sz w:val="16"/>
              </w:rPr>
              <w:t>Архитектор</w:t>
            </w:r>
          </w:p>
        </w:tc>
        <w:tc>
          <w:tcPr>
            <w:tcW w:type="dxa" w:w="1670"/>
            <w:vAlign w:val="center"/>
          </w:tcPr>
          <w:p>
            <w:pPr>
              <w:jc w:val="left"/>
            </w:pPr>
            <w:r/>
            <w:r>
              <w:rPr>
                <w:rFonts w:ascii="Arial" w:hAnsi="Arial"/>
                <w:b w:val="0"/>
                <w:color w:val="111827"/>
                <w:sz w:val="16"/>
              </w:rPr>
              <w:t>Вводить каталог модулей, общие сущности, единую модель событий и продуктовые правила развития</w:t>
            </w:r>
          </w:p>
        </w:tc>
      </w:tr>
      <w:tr>
        <w:tc>
          <w:tcPr>
            <w:tcW w:type="dxa" w:w="1728"/>
            <w:vAlign w:val="center"/>
            <w:shd w:fill="F8FAFC"/>
          </w:tcPr>
          <w:p>
            <w:pPr>
              <w:jc w:val="left"/>
            </w:pPr>
            <w:r/>
            <w:r>
              <w:rPr>
                <w:rFonts w:ascii="Arial" w:hAnsi="Arial"/>
                <w:b/>
                <w:color w:val="111827"/>
                <w:sz w:val="16"/>
              </w:rPr>
              <w:t>Time пытается заменить ERP или CRM целиком</w:t>
            </w:r>
          </w:p>
        </w:tc>
        <w:tc>
          <w:tcPr>
            <w:tcW w:type="dxa" w:w="1670"/>
            <w:vAlign w:val="center"/>
            <w:shd w:fill="F8FAFC"/>
          </w:tcPr>
          <w:p>
            <w:pPr>
              <w:jc w:val="left"/>
            </w:pPr>
            <w:r/>
            <w:r>
              <w:rPr>
                <w:rFonts w:ascii="Arial" w:hAnsi="Arial"/>
                <w:b w:val="0"/>
                <w:color w:val="111827"/>
                <w:sz w:val="16"/>
              </w:rPr>
              <w:t>Средняя</w:t>
            </w:r>
          </w:p>
        </w:tc>
        <w:tc>
          <w:tcPr>
            <w:tcW w:type="dxa" w:w="1670"/>
            <w:vAlign w:val="center"/>
            <w:shd w:fill="F8FAFC"/>
          </w:tcPr>
          <w:p>
            <w:pPr>
              <w:jc w:val="left"/>
            </w:pPr>
            <w:r/>
            <w:r>
              <w:rPr>
                <w:rFonts w:ascii="Arial" w:hAnsi="Arial"/>
                <w:b w:val="0"/>
                <w:color w:val="111827"/>
                <w:sz w:val="16"/>
              </w:rPr>
              <w:t>Высокое</w:t>
            </w:r>
          </w:p>
        </w:tc>
        <w:tc>
          <w:tcPr>
            <w:tcW w:type="dxa" w:w="1670"/>
            <w:vAlign w:val="center"/>
            <w:shd w:fill="F8FAFC"/>
          </w:tcPr>
          <w:p>
            <w:pPr>
              <w:jc w:val="left"/>
            </w:pPr>
            <w:r/>
            <w:r>
              <w:rPr>
                <w:rFonts w:ascii="Arial" w:hAnsi="Arial"/>
                <w:b w:val="0"/>
                <w:color w:val="111827"/>
                <w:sz w:val="16"/>
              </w:rPr>
              <w:t>рост сроков с недель до кварталов</w:t>
            </w:r>
          </w:p>
        </w:tc>
        <w:tc>
          <w:tcPr>
            <w:tcW w:type="dxa" w:w="1670"/>
            <w:vAlign w:val="center"/>
            <w:shd w:fill="F8FAFC"/>
          </w:tcPr>
          <w:p>
            <w:pPr>
              <w:jc w:val="left"/>
            </w:pPr>
            <w:r/>
            <w:r>
              <w:rPr>
                <w:rFonts w:ascii="Arial" w:hAnsi="Arial"/>
                <w:b w:val="0"/>
                <w:color w:val="111827"/>
                <w:sz w:val="16"/>
              </w:rPr>
              <w:t>Внутренний спонсор</w:t>
            </w:r>
          </w:p>
        </w:tc>
        <w:tc>
          <w:tcPr>
            <w:tcW w:type="dxa" w:w="1670"/>
            <w:vAlign w:val="center"/>
            <w:shd w:fill="F8FAFC"/>
          </w:tcPr>
          <w:p>
            <w:pPr>
              <w:jc w:val="left"/>
            </w:pPr>
            <w:r/>
            <w:r>
              <w:rPr>
                <w:rFonts w:ascii="Arial" w:hAnsi="Arial"/>
                <w:b w:val="0"/>
                <w:color w:val="111827"/>
                <w:sz w:val="16"/>
              </w:rPr>
              <w:t>Делать тонкие рабочие поверхности и адаптеры к зрелым системам</w:t>
            </w:r>
          </w:p>
        </w:tc>
      </w:tr>
      <w:tr>
        <w:tc>
          <w:tcPr>
            <w:tcW w:type="dxa" w:w="1728"/>
            <w:vAlign w:val="center"/>
          </w:tcPr>
          <w:p>
            <w:pPr>
              <w:jc w:val="left"/>
            </w:pPr>
            <w:r/>
            <w:r>
              <w:rPr>
                <w:rFonts w:ascii="Arial" w:hAnsi="Arial"/>
                <w:b/>
                <w:color w:val="111827"/>
                <w:sz w:val="16"/>
              </w:rPr>
              <w:t>Time API не покрывает нужный сценарий</w:t>
            </w:r>
          </w:p>
        </w:tc>
        <w:tc>
          <w:tcPr>
            <w:tcW w:type="dxa" w:w="1670"/>
            <w:vAlign w:val="center"/>
          </w:tcPr>
          <w:p>
            <w:pPr>
              <w:jc w:val="left"/>
            </w:pPr>
            <w:r/>
            <w:r>
              <w:rPr>
                <w:rFonts w:ascii="Arial" w:hAnsi="Arial"/>
                <w:b w:val="0"/>
                <w:color w:val="111827"/>
                <w:sz w:val="16"/>
              </w:rPr>
              <w:t>Средняя</w:t>
            </w:r>
          </w:p>
        </w:tc>
        <w:tc>
          <w:tcPr>
            <w:tcW w:type="dxa" w:w="1670"/>
            <w:vAlign w:val="center"/>
          </w:tcPr>
          <w:p>
            <w:pPr>
              <w:jc w:val="left"/>
            </w:pPr>
            <w:r/>
            <w:r>
              <w:rPr>
                <w:rFonts w:ascii="Arial" w:hAnsi="Arial"/>
                <w:b w:val="0"/>
                <w:color w:val="111827"/>
                <w:sz w:val="16"/>
              </w:rPr>
              <w:t>Высокое</w:t>
            </w:r>
          </w:p>
        </w:tc>
        <w:tc>
          <w:tcPr>
            <w:tcW w:type="dxa" w:w="1670"/>
            <w:vAlign w:val="center"/>
          </w:tcPr>
          <w:p>
            <w:pPr>
              <w:jc w:val="left"/>
            </w:pPr>
            <w:r/>
            <w:r>
              <w:rPr>
                <w:rFonts w:ascii="Arial" w:hAnsi="Arial"/>
                <w:b w:val="0"/>
                <w:color w:val="111827"/>
                <w:sz w:val="16"/>
              </w:rPr>
              <w:t>потеря 2-4 недель без технической проверки</w:t>
            </w:r>
          </w:p>
        </w:tc>
        <w:tc>
          <w:tcPr>
            <w:tcW w:type="dxa" w:w="1670"/>
            <w:vAlign w:val="center"/>
          </w:tcPr>
          <w:p>
            <w:pPr>
              <w:jc w:val="left"/>
            </w:pPr>
            <w:r/>
            <w:r>
              <w:rPr>
                <w:rFonts w:ascii="Arial" w:hAnsi="Arial"/>
                <w:b w:val="0"/>
                <w:color w:val="111827"/>
                <w:sz w:val="16"/>
              </w:rPr>
              <w:t>Владелец платформы Time</w:t>
            </w:r>
          </w:p>
        </w:tc>
        <w:tc>
          <w:tcPr>
            <w:tcW w:type="dxa" w:w="1670"/>
            <w:vAlign w:val="center"/>
          </w:tcPr>
          <w:p>
            <w:pPr>
              <w:jc w:val="left"/>
            </w:pPr>
            <w:r/>
            <w:r>
              <w:rPr>
                <w:rFonts w:ascii="Arial" w:hAnsi="Arial"/>
                <w:b w:val="0"/>
                <w:color w:val="111827"/>
                <w:sz w:val="16"/>
              </w:rPr>
              <w:t>До первой версии провести техническую проверку API и резать объем при провале</w:t>
            </w:r>
          </w:p>
        </w:tc>
      </w:tr>
      <w:tr>
        <w:tc>
          <w:tcPr>
            <w:tcW w:type="dxa" w:w="1728"/>
            <w:vAlign w:val="center"/>
            <w:shd w:fill="F8FAFC"/>
          </w:tcPr>
          <w:p>
            <w:pPr>
              <w:jc w:val="left"/>
            </w:pPr>
            <w:r/>
            <w:r>
              <w:rPr>
                <w:rFonts w:ascii="Arial" w:hAnsi="Arial"/>
                <w:b/>
                <w:color w:val="111827"/>
                <w:sz w:val="16"/>
              </w:rPr>
              <w:t>Первая версия распухает в трекер</w:t>
            </w:r>
          </w:p>
        </w:tc>
        <w:tc>
          <w:tcPr>
            <w:tcW w:type="dxa" w:w="1670"/>
            <w:vAlign w:val="center"/>
            <w:shd w:fill="F8FAFC"/>
          </w:tcPr>
          <w:p>
            <w:pPr>
              <w:jc w:val="left"/>
            </w:pPr>
            <w:r/>
            <w:r>
              <w:rPr>
                <w:rFonts w:ascii="Arial" w:hAnsi="Arial"/>
                <w:b w:val="0"/>
                <w:color w:val="111827"/>
                <w:sz w:val="16"/>
              </w:rPr>
              <w:t>Высокая</w:t>
            </w:r>
          </w:p>
        </w:tc>
        <w:tc>
          <w:tcPr>
            <w:tcW w:type="dxa" w:w="1670"/>
            <w:vAlign w:val="center"/>
            <w:shd w:fill="F8FAFC"/>
          </w:tcPr>
          <w:p>
            <w:pPr>
              <w:jc w:val="left"/>
            </w:pPr>
            <w:r/>
            <w:r>
              <w:rPr>
                <w:rFonts w:ascii="Arial" w:hAnsi="Arial"/>
                <w:b w:val="0"/>
                <w:color w:val="111827"/>
                <w:sz w:val="16"/>
              </w:rPr>
              <w:t>Высокое</w:t>
            </w:r>
          </w:p>
        </w:tc>
        <w:tc>
          <w:tcPr>
            <w:tcW w:type="dxa" w:w="1670"/>
            <w:vAlign w:val="center"/>
            <w:shd w:fill="F8FAFC"/>
          </w:tcPr>
          <w:p>
            <w:pPr>
              <w:jc w:val="left"/>
            </w:pPr>
            <w:r/>
            <w:r>
              <w:rPr>
                <w:rFonts w:ascii="Arial" w:hAnsi="Arial"/>
                <w:b w:val="0"/>
                <w:color w:val="111827"/>
                <w:sz w:val="16"/>
              </w:rPr>
              <w:t>рост команды и сроков до полноценного продукта</w:t>
            </w:r>
          </w:p>
        </w:tc>
        <w:tc>
          <w:tcPr>
            <w:tcW w:type="dxa" w:w="1670"/>
            <w:vAlign w:val="center"/>
            <w:shd w:fill="F8FAFC"/>
          </w:tcPr>
          <w:p>
            <w:pPr>
              <w:jc w:val="left"/>
            </w:pPr>
            <w:r/>
            <w:r>
              <w:rPr>
                <w:rFonts w:ascii="Arial" w:hAnsi="Arial"/>
                <w:b w:val="0"/>
                <w:color w:val="111827"/>
                <w:sz w:val="16"/>
              </w:rPr>
              <w:t>Технический владелец продукта</w:t>
            </w:r>
          </w:p>
        </w:tc>
        <w:tc>
          <w:tcPr>
            <w:tcW w:type="dxa" w:w="1670"/>
            <w:vAlign w:val="center"/>
            <w:shd w:fill="F8FAFC"/>
          </w:tcPr>
          <w:p>
            <w:pPr>
              <w:jc w:val="left"/>
            </w:pPr>
            <w:r/>
            <w:r>
              <w:rPr>
                <w:rFonts w:ascii="Arial" w:hAnsi="Arial"/>
                <w:b w:val="0"/>
                <w:color w:val="111827"/>
                <w:sz w:val="16"/>
              </w:rPr>
              <w:t>Ограничить поля, статусы, доски, отчеты, вложения и миграции</w:t>
            </w:r>
          </w:p>
        </w:tc>
      </w:tr>
      <w:tr>
        <w:tc>
          <w:tcPr>
            <w:tcW w:type="dxa" w:w="1728"/>
            <w:vAlign w:val="center"/>
          </w:tcPr>
          <w:p>
            <w:pPr>
              <w:jc w:val="left"/>
            </w:pPr>
            <w:r/>
            <w:r>
              <w:rPr>
                <w:rFonts w:ascii="Arial" w:hAnsi="Arial"/>
                <w:b/>
                <w:color w:val="111827"/>
                <w:sz w:val="16"/>
              </w:rPr>
              <w:t>Одновременно запускаются несколько адаптеров</w:t>
            </w:r>
          </w:p>
        </w:tc>
        <w:tc>
          <w:tcPr>
            <w:tcW w:type="dxa" w:w="1670"/>
            <w:vAlign w:val="center"/>
          </w:tcPr>
          <w:p>
            <w:pPr>
              <w:jc w:val="left"/>
            </w:pPr>
            <w:r/>
            <w:r>
              <w:rPr>
                <w:rFonts w:ascii="Arial" w:hAnsi="Arial"/>
                <w:b w:val="0"/>
                <w:color w:val="111827"/>
                <w:sz w:val="16"/>
              </w:rPr>
              <w:t>Средняя</w:t>
            </w:r>
          </w:p>
        </w:tc>
        <w:tc>
          <w:tcPr>
            <w:tcW w:type="dxa" w:w="1670"/>
            <w:vAlign w:val="center"/>
          </w:tcPr>
          <w:p>
            <w:pPr>
              <w:jc w:val="left"/>
            </w:pPr>
            <w:r/>
            <w:r>
              <w:rPr>
                <w:rFonts w:ascii="Arial" w:hAnsi="Arial"/>
                <w:b w:val="0"/>
                <w:color w:val="111827"/>
                <w:sz w:val="16"/>
              </w:rPr>
              <w:t>Высокое</w:t>
            </w:r>
          </w:p>
        </w:tc>
        <w:tc>
          <w:tcPr>
            <w:tcW w:type="dxa" w:w="1670"/>
            <w:vAlign w:val="center"/>
          </w:tcPr>
          <w:p>
            <w:pPr>
              <w:jc w:val="left"/>
            </w:pPr>
            <w:r/>
            <w:r>
              <w:rPr>
                <w:rFonts w:ascii="Arial" w:hAnsi="Arial"/>
                <w:b w:val="0"/>
                <w:color w:val="111827"/>
                <w:sz w:val="16"/>
              </w:rPr>
              <w:t>удвоение интеграционных рисков</w:t>
            </w:r>
          </w:p>
        </w:tc>
        <w:tc>
          <w:tcPr>
            <w:tcW w:type="dxa" w:w="1670"/>
            <w:vAlign w:val="center"/>
          </w:tcPr>
          <w:p>
            <w:pPr>
              <w:jc w:val="left"/>
            </w:pPr>
            <w:r/>
            <w:r>
              <w:rPr>
                <w:rFonts w:ascii="Arial" w:hAnsi="Arial"/>
                <w:b w:val="0"/>
                <w:color w:val="111827"/>
                <w:sz w:val="16"/>
              </w:rPr>
              <w:t>Архитектор</w:t>
            </w:r>
          </w:p>
        </w:tc>
        <w:tc>
          <w:tcPr>
            <w:tcW w:type="dxa" w:w="1670"/>
            <w:vAlign w:val="center"/>
          </w:tcPr>
          <w:p>
            <w:pPr>
              <w:jc w:val="left"/>
            </w:pPr>
            <w:r/>
            <w:r>
              <w:rPr>
                <w:rFonts w:ascii="Arial" w:hAnsi="Arial"/>
                <w:b w:val="0"/>
                <w:color w:val="111827"/>
                <w:sz w:val="16"/>
              </w:rPr>
              <w:t>Разрешать только один внешний адаптер за этап</w:t>
            </w:r>
          </w:p>
        </w:tc>
      </w:tr>
      <w:tr>
        <w:tc>
          <w:tcPr>
            <w:tcW w:type="dxa" w:w="1728"/>
            <w:vAlign w:val="center"/>
            <w:shd w:fill="F8FAFC"/>
          </w:tcPr>
          <w:p>
            <w:pPr>
              <w:jc w:val="left"/>
            </w:pPr>
            <w:r/>
            <w:r>
              <w:rPr>
                <w:rFonts w:ascii="Arial" w:hAnsi="Arial"/>
                <w:b/>
                <w:color w:val="111827"/>
                <w:sz w:val="16"/>
              </w:rPr>
              <w:t>Локальный контур требует другой архитектуры</w:t>
            </w:r>
          </w:p>
        </w:tc>
        <w:tc>
          <w:tcPr>
            <w:tcW w:type="dxa" w:w="1670"/>
            <w:vAlign w:val="center"/>
            <w:shd w:fill="F8FAFC"/>
          </w:tcPr>
          <w:p>
            <w:pPr>
              <w:jc w:val="left"/>
            </w:pPr>
            <w:r/>
            <w:r>
              <w:rPr>
                <w:rFonts w:ascii="Arial" w:hAnsi="Arial"/>
                <w:b w:val="0"/>
                <w:color w:val="111827"/>
                <w:sz w:val="16"/>
              </w:rPr>
              <w:t>Средняя</w:t>
            </w:r>
          </w:p>
        </w:tc>
        <w:tc>
          <w:tcPr>
            <w:tcW w:type="dxa" w:w="1670"/>
            <w:vAlign w:val="center"/>
            <w:shd w:fill="F8FAFC"/>
          </w:tcPr>
          <w:p>
            <w:pPr>
              <w:jc w:val="left"/>
            </w:pPr>
            <w:r/>
            <w:r>
              <w:rPr>
                <w:rFonts w:ascii="Arial" w:hAnsi="Arial"/>
                <w:b w:val="0"/>
                <w:color w:val="111827"/>
                <w:sz w:val="16"/>
              </w:rPr>
              <w:t>Высокое</w:t>
            </w:r>
          </w:p>
        </w:tc>
        <w:tc>
          <w:tcPr>
            <w:tcW w:type="dxa" w:w="1670"/>
            <w:vAlign w:val="center"/>
            <w:shd w:fill="F8FAFC"/>
          </w:tcPr>
          <w:p>
            <w:pPr>
              <w:jc w:val="left"/>
            </w:pPr>
            <w:r/>
            <w:r>
              <w:rPr>
                <w:rFonts w:ascii="Arial" w:hAnsi="Arial"/>
                <w:b w:val="0"/>
                <w:color w:val="111827"/>
                <w:sz w:val="16"/>
              </w:rPr>
              <w:t>дорогое переписывание ядра перед внешним запуском</w:t>
            </w:r>
          </w:p>
        </w:tc>
        <w:tc>
          <w:tcPr>
            <w:tcW w:type="dxa" w:w="1670"/>
            <w:vAlign w:val="center"/>
            <w:shd w:fill="F8FAFC"/>
          </w:tcPr>
          <w:p>
            <w:pPr>
              <w:jc w:val="left"/>
            </w:pPr>
            <w:r/>
            <w:r>
              <w:rPr>
                <w:rFonts w:ascii="Arial" w:hAnsi="Arial"/>
                <w:b w:val="0"/>
                <w:color w:val="111827"/>
                <w:sz w:val="16"/>
              </w:rPr>
              <w:t>Архитектор</w:t>
            </w:r>
          </w:p>
        </w:tc>
        <w:tc>
          <w:tcPr>
            <w:tcW w:type="dxa" w:w="1670"/>
            <w:vAlign w:val="center"/>
            <w:shd w:fill="F8FAFC"/>
          </w:tcPr>
          <w:p>
            <w:pPr>
              <w:jc w:val="left"/>
            </w:pPr>
            <w:r/>
            <w:r>
              <w:rPr>
                <w:rFonts w:ascii="Arial" w:hAnsi="Arial"/>
                <w:b w:val="0"/>
                <w:color w:val="111827"/>
                <w:sz w:val="16"/>
              </w:rPr>
              <w:t>Проверять SaaS и локальный контур в одной архитектурной матрице</w:t>
            </w:r>
          </w:p>
        </w:tc>
      </w:tr>
      <w:tr>
        <w:tc>
          <w:tcPr>
            <w:tcW w:type="dxa" w:w="1728"/>
            <w:vAlign w:val="center"/>
          </w:tcPr>
          <w:p>
            <w:pPr>
              <w:jc w:val="left"/>
            </w:pPr>
            <w:r/>
            <w:r>
              <w:rPr>
                <w:rFonts w:ascii="Arial" w:hAnsi="Arial"/>
                <w:b/>
                <w:color w:val="111827"/>
                <w:sz w:val="16"/>
              </w:rPr>
              <w:t>LLM увеличивает сроки и риски доступа</w:t>
            </w:r>
          </w:p>
        </w:tc>
        <w:tc>
          <w:tcPr>
            <w:tcW w:type="dxa" w:w="1670"/>
            <w:vAlign w:val="center"/>
          </w:tcPr>
          <w:p>
            <w:pPr>
              <w:jc w:val="left"/>
            </w:pPr>
            <w:r/>
            <w:r>
              <w:rPr>
                <w:rFonts w:ascii="Arial" w:hAnsi="Arial"/>
                <w:b w:val="0"/>
                <w:color w:val="111827"/>
                <w:sz w:val="16"/>
              </w:rPr>
              <w:t>Высокая</w:t>
            </w:r>
          </w:p>
        </w:tc>
        <w:tc>
          <w:tcPr>
            <w:tcW w:type="dxa" w:w="1670"/>
            <w:vAlign w:val="center"/>
          </w:tcPr>
          <w:p>
            <w:pPr>
              <w:jc w:val="left"/>
            </w:pPr>
            <w:r/>
            <w:r>
              <w:rPr>
                <w:rFonts w:ascii="Arial" w:hAnsi="Arial"/>
                <w:b w:val="0"/>
                <w:color w:val="111827"/>
                <w:sz w:val="16"/>
              </w:rPr>
              <w:t>Высокое</w:t>
            </w:r>
          </w:p>
        </w:tc>
        <w:tc>
          <w:tcPr>
            <w:tcW w:type="dxa" w:w="1670"/>
            <w:vAlign w:val="center"/>
          </w:tcPr>
          <w:p>
            <w:pPr>
              <w:jc w:val="left"/>
            </w:pPr>
            <w:r/>
            <w:r>
              <w:rPr>
                <w:rFonts w:ascii="Arial" w:hAnsi="Arial"/>
                <w:b w:val="0"/>
                <w:color w:val="111827"/>
                <w:sz w:val="16"/>
              </w:rPr>
              <w:t>отдельный бюджет на модель, хранение и контроль качества</w:t>
            </w:r>
          </w:p>
        </w:tc>
        <w:tc>
          <w:tcPr>
            <w:tcW w:type="dxa" w:w="1670"/>
            <w:vAlign w:val="center"/>
          </w:tcPr>
          <w:p>
            <w:pPr>
              <w:jc w:val="left"/>
            </w:pPr>
            <w:r/>
            <w:r>
              <w:rPr>
                <w:rFonts w:ascii="Arial" w:hAnsi="Arial"/>
                <w:b w:val="0"/>
                <w:color w:val="111827"/>
                <w:sz w:val="16"/>
              </w:rPr>
              <w:t>Сотрудник ИБ, владелец данных</w:t>
            </w:r>
          </w:p>
        </w:tc>
        <w:tc>
          <w:tcPr>
            <w:tcW w:type="dxa" w:w="1670"/>
            <w:vAlign w:val="center"/>
          </w:tcPr>
          <w:p>
            <w:pPr>
              <w:jc w:val="left"/>
            </w:pPr>
            <w:r/>
            <w:r>
              <w:rPr>
                <w:rFonts w:ascii="Arial" w:hAnsi="Arial"/>
                <w:b w:val="0"/>
                <w:color w:val="111827"/>
                <w:sz w:val="16"/>
              </w:rPr>
              <w:t>Держать LLM выключенным по умолчанию и запускать только после отдельного допуска</w:t>
            </w:r>
          </w:p>
        </w:tc>
      </w:tr>
      <w:tr>
        <w:tc>
          <w:tcPr>
            <w:tcW w:type="dxa" w:w="1728"/>
            <w:vAlign w:val="center"/>
            <w:shd w:fill="F8FAFC"/>
          </w:tcPr>
          <w:p>
            <w:pPr>
              <w:jc w:val="left"/>
            </w:pPr>
            <w:r/>
            <w:r>
              <w:rPr>
                <w:rFonts w:ascii="Arial" w:hAnsi="Arial"/>
                <w:b/>
                <w:color w:val="111827"/>
                <w:sz w:val="16"/>
              </w:rPr>
              <w:t>Эксплуатация и поддержка недооценены</w:t>
            </w:r>
          </w:p>
        </w:tc>
        <w:tc>
          <w:tcPr>
            <w:tcW w:type="dxa" w:w="1670"/>
            <w:vAlign w:val="center"/>
            <w:shd w:fill="F8FAFC"/>
          </w:tcPr>
          <w:p>
            <w:pPr>
              <w:jc w:val="left"/>
            </w:pPr>
            <w:r/>
            <w:r>
              <w:rPr>
                <w:rFonts w:ascii="Arial" w:hAnsi="Arial"/>
                <w:b w:val="0"/>
                <w:color w:val="111827"/>
                <w:sz w:val="16"/>
              </w:rPr>
              <w:t>Средняя</w:t>
            </w:r>
          </w:p>
        </w:tc>
        <w:tc>
          <w:tcPr>
            <w:tcW w:type="dxa" w:w="1670"/>
            <w:vAlign w:val="center"/>
            <w:shd w:fill="F8FAFC"/>
          </w:tcPr>
          <w:p>
            <w:pPr>
              <w:jc w:val="left"/>
            </w:pPr>
            <w:r/>
            <w:r>
              <w:rPr>
                <w:rFonts w:ascii="Arial" w:hAnsi="Arial"/>
                <w:b w:val="0"/>
                <w:color w:val="111827"/>
                <w:sz w:val="16"/>
              </w:rPr>
              <w:t>Среднее</w:t>
            </w:r>
          </w:p>
        </w:tc>
        <w:tc>
          <w:tcPr>
            <w:tcW w:type="dxa" w:w="1670"/>
            <w:vAlign w:val="center"/>
            <w:shd w:fill="F8FAFC"/>
          </w:tcPr>
          <w:p>
            <w:pPr>
              <w:jc w:val="left"/>
            </w:pPr>
            <w:r/>
            <w:r>
              <w:rPr>
                <w:rFonts w:ascii="Arial" w:hAnsi="Arial"/>
                <w:b w:val="0"/>
                <w:color w:val="111827"/>
                <w:sz w:val="16"/>
              </w:rPr>
              <w:t>скрытая стоимость после пилота</w:t>
            </w:r>
          </w:p>
        </w:tc>
        <w:tc>
          <w:tcPr>
            <w:tcW w:type="dxa" w:w="1670"/>
            <w:vAlign w:val="center"/>
            <w:shd w:fill="F8FAFC"/>
          </w:tcPr>
          <w:p>
            <w:pPr>
              <w:jc w:val="left"/>
            </w:pPr>
            <w:r/>
            <w:r>
              <w:rPr>
                <w:rFonts w:ascii="Arial" w:hAnsi="Arial"/>
                <w:b w:val="0"/>
                <w:color w:val="111827"/>
                <w:sz w:val="16"/>
              </w:rPr>
              <w:t>SRE инженер, сотрудник поддержки</w:t>
            </w:r>
          </w:p>
        </w:tc>
        <w:tc>
          <w:tcPr>
            <w:tcW w:type="dxa" w:w="1670"/>
            <w:vAlign w:val="center"/>
            <w:shd w:fill="F8FAFC"/>
          </w:tcPr>
          <w:p>
            <w:pPr>
              <w:jc w:val="left"/>
            </w:pPr>
            <w:r/>
            <w:r>
              <w:rPr>
                <w:rFonts w:ascii="Arial" w:hAnsi="Arial"/>
                <w:b w:val="0"/>
                <w:color w:val="111827"/>
                <w:sz w:val="16"/>
              </w:rPr>
              <w:t>Назначить лимиты обращений, мониторинг и модель поддержки до пилота</w:t>
            </w:r>
          </w:p>
        </w:tc>
      </w:tr>
    </w:tbl>
    <w:p/>
    <w:p>
      <w:pPr>
        <w:pStyle w:val="Heading3"/>
      </w:pPr>
      <w:r>
        <w:t>19. Конкурентный фон</w:t>
      </w:r>
    </w:p>
    <w:p>
      <w:pPr>
        <w:pStyle w:val="Heading3"/>
      </w:pPr>
      <w:r>
        <w:t>Российские пакеты и открытые тарифы</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Игрок</w:t>
            </w:r>
          </w:p>
        </w:tc>
        <w:tc>
          <w:tcPr>
            <w:tcW w:type="dxa" w:w="2784"/>
            <w:vAlign w:val="center"/>
            <w:shd w:fill="111827"/>
          </w:tcPr>
          <w:p>
            <w:pPr>
              <w:jc w:val="left"/>
            </w:pPr>
            <w:r/>
            <w:r>
              <w:rPr>
                <w:rFonts w:ascii="Arial" w:hAnsi="Arial"/>
                <w:b/>
                <w:color w:val="FFFFFF"/>
                <w:sz w:val="16"/>
              </w:rPr>
              <w:t>Сильная зона</w:t>
            </w:r>
          </w:p>
        </w:tc>
        <w:tc>
          <w:tcPr>
            <w:tcW w:type="dxa" w:w="2784"/>
            <w:vAlign w:val="center"/>
            <w:shd w:fill="111827"/>
          </w:tcPr>
          <w:p>
            <w:pPr>
              <w:jc w:val="left"/>
            </w:pPr>
            <w:r/>
            <w:r>
              <w:rPr>
                <w:rFonts w:ascii="Arial" w:hAnsi="Arial"/>
                <w:b/>
                <w:color w:val="FFFFFF"/>
                <w:sz w:val="16"/>
              </w:rPr>
              <w:t>Открытый ценовой ориентир</w:t>
            </w:r>
          </w:p>
        </w:tc>
        <w:tc>
          <w:tcPr>
            <w:tcW w:type="dxa" w:w="2784"/>
            <w:vAlign w:val="center"/>
            <w:shd w:fill="111827"/>
          </w:tcPr>
          <w:p>
            <w:pPr>
              <w:jc w:val="left"/>
            </w:pPr>
            <w:r/>
            <w:r>
              <w:rPr>
                <w:rFonts w:ascii="Arial" w:hAnsi="Arial"/>
                <w:b/>
                <w:color w:val="FFFFFF"/>
                <w:sz w:val="16"/>
              </w:rPr>
              <w:t>Что это значит для Time</w:t>
            </w:r>
          </w:p>
        </w:tc>
      </w:tr>
      <w:tr>
        <w:tc>
          <w:tcPr>
            <w:tcW w:type="dxa" w:w="1728"/>
            <w:vAlign w:val="center"/>
            <w:shd w:fill="F8FAFC"/>
          </w:tcPr>
          <w:p>
            <w:pPr>
              <w:jc w:val="left"/>
            </w:pPr>
            <w:r/>
            <w:r>
              <w:rPr>
                <w:rFonts w:ascii="Arial" w:hAnsi="Arial"/>
                <w:b/>
                <w:color w:val="111827"/>
                <w:sz w:val="16"/>
              </w:rPr>
              <w:t>Time</w:t>
            </w:r>
          </w:p>
        </w:tc>
        <w:tc>
          <w:tcPr>
            <w:tcW w:type="dxa" w:w="2784"/>
            <w:vAlign w:val="center"/>
            <w:shd w:fill="F8FAFC"/>
          </w:tcPr>
          <w:p>
            <w:pPr>
              <w:jc w:val="left"/>
            </w:pPr>
            <w:r/>
            <w:r>
              <w:rPr>
                <w:rFonts w:ascii="Arial" w:hAnsi="Arial"/>
                <w:b w:val="0"/>
                <w:color w:val="111827"/>
                <w:sz w:val="16"/>
              </w:rPr>
              <w:t>коммуникация, API, боты, интеграции, локальный контур</w:t>
            </w:r>
          </w:p>
        </w:tc>
        <w:tc>
          <w:tcPr>
            <w:tcW w:type="dxa" w:w="2784"/>
            <w:vAlign w:val="center"/>
            <w:shd w:fill="F8FAFC"/>
          </w:tcPr>
          <w:p>
            <w:pPr>
              <w:jc w:val="left"/>
            </w:pPr>
            <w:r/>
            <w:r>
              <w:rPr>
                <w:rFonts w:ascii="Arial" w:hAnsi="Arial"/>
                <w:b w:val="0"/>
                <w:color w:val="111827"/>
                <w:sz w:val="16"/>
              </w:rPr>
              <w:t>350 руб. за лицензию в месяц на сайте Time</w:t>
            </w:r>
          </w:p>
        </w:tc>
        <w:tc>
          <w:tcPr>
            <w:tcW w:type="dxa" w:w="2784"/>
            <w:vAlign w:val="center"/>
            <w:shd w:fill="F8FAFC"/>
          </w:tcPr>
          <w:p>
            <w:pPr>
              <w:jc w:val="left"/>
            </w:pPr>
            <w:r/>
            <w:r>
              <w:rPr>
                <w:rFonts w:ascii="Arial" w:hAnsi="Arial"/>
                <w:b w:val="0"/>
                <w:color w:val="111827"/>
                <w:sz w:val="16"/>
              </w:rPr>
              <w:t>у Time уже есть вход в коммуникацию, поэтому первый модуль должен усиливать этот вход</w:t>
            </w:r>
          </w:p>
        </w:tc>
      </w:tr>
      <w:tr>
        <w:tc>
          <w:tcPr>
            <w:tcW w:type="dxa" w:w="1728"/>
            <w:vAlign w:val="center"/>
          </w:tcPr>
          <w:p>
            <w:pPr>
              <w:jc w:val="left"/>
            </w:pPr>
            <w:r/>
            <w:r>
              <w:rPr>
                <w:rFonts w:ascii="Arial" w:hAnsi="Arial"/>
                <w:b/>
                <w:color w:val="111827"/>
                <w:sz w:val="16"/>
              </w:rPr>
              <w:t>Битрикс24</w:t>
            </w:r>
          </w:p>
        </w:tc>
        <w:tc>
          <w:tcPr>
            <w:tcW w:type="dxa" w:w="2784"/>
            <w:vAlign w:val="center"/>
          </w:tcPr>
          <w:p>
            <w:pPr>
              <w:jc w:val="left"/>
            </w:pPr>
            <w:r/>
            <w:r>
              <w:rPr>
                <w:rFonts w:ascii="Arial" w:hAnsi="Arial"/>
                <w:b w:val="0"/>
                <w:color w:val="111827"/>
                <w:sz w:val="16"/>
              </w:rPr>
              <w:t>CRM, задачи, мессенджер, документы, доски, автоматизация</w:t>
            </w:r>
          </w:p>
        </w:tc>
        <w:tc>
          <w:tcPr>
            <w:tcW w:type="dxa" w:w="2784"/>
            <w:vAlign w:val="center"/>
          </w:tcPr>
          <w:p>
            <w:pPr>
              <w:jc w:val="left"/>
            </w:pPr>
            <w:r/>
            <w:r>
              <w:rPr>
                <w:rFonts w:ascii="Arial" w:hAnsi="Arial"/>
                <w:b w:val="0"/>
                <w:color w:val="111827"/>
                <w:sz w:val="16"/>
              </w:rPr>
              <w:t>облачные пакеты от 2 490 руб. в месяц за 5 пользователей, коробочный Enterprise на 1 000 пользователей от 450 000 руб. в год по открытым страницам</w:t>
            </w:r>
          </w:p>
        </w:tc>
        <w:tc>
          <w:tcPr>
            <w:tcW w:type="dxa" w:w="2784"/>
            <w:vAlign w:val="center"/>
          </w:tcPr>
          <w:p>
            <w:pPr>
              <w:jc w:val="left"/>
            </w:pPr>
            <w:r/>
            <w:r>
              <w:rPr>
                <w:rFonts w:ascii="Arial" w:hAnsi="Arial"/>
                <w:b w:val="0"/>
                <w:color w:val="111827"/>
                <w:sz w:val="16"/>
              </w:rPr>
              <w:t>широкий пакет, который задает планку для сравнения зрелости</w:t>
            </w:r>
          </w:p>
        </w:tc>
      </w:tr>
      <w:tr>
        <w:tc>
          <w:tcPr>
            <w:tcW w:type="dxa" w:w="1728"/>
            <w:vAlign w:val="center"/>
            <w:shd w:fill="F8FAFC"/>
          </w:tcPr>
          <w:p>
            <w:pPr>
              <w:jc w:val="left"/>
            </w:pPr>
            <w:r/>
            <w:r>
              <w:rPr>
                <w:rFonts w:ascii="Arial" w:hAnsi="Arial"/>
                <w:b/>
                <w:color w:val="111827"/>
                <w:sz w:val="16"/>
              </w:rPr>
              <w:t>Яндекс 360</w:t>
            </w:r>
          </w:p>
        </w:tc>
        <w:tc>
          <w:tcPr>
            <w:tcW w:type="dxa" w:w="2784"/>
            <w:vAlign w:val="center"/>
            <w:shd w:fill="F8FAFC"/>
          </w:tcPr>
          <w:p>
            <w:pPr>
              <w:jc w:val="left"/>
            </w:pPr>
            <w:r/>
            <w:r>
              <w:rPr>
                <w:rFonts w:ascii="Arial" w:hAnsi="Arial"/>
                <w:b w:val="0"/>
                <w:color w:val="111827"/>
                <w:sz w:val="16"/>
              </w:rPr>
              <w:t>почта, диск, документы, мессенджер, встречи, трекер, вики, доски</w:t>
            </w:r>
          </w:p>
        </w:tc>
        <w:tc>
          <w:tcPr>
            <w:tcW w:type="dxa" w:w="2784"/>
            <w:vAlign w:val="center"/>
            <w:shd w:fill="F8FAFC"/>
          </w:tcPr>
          <w:p>
            <w:pPr>
              <w:jc w:val="left"/>
            </w:pPr>
            <w:r/>
            <w:r>
              <w:rPr>
                <w:rFonts w:ascii="Arial" w:hAnsi="Arial"/>
                <w:b w:val="0"/>
                <w:color w:val="111827"/>
                <w:sz w:val="16"/>
              </w:rPr>
              <w:t>публичные тарифы до уровня около 819 руб. за пользователя в месяц для пакета с трекером</w:t>
            </w:r>
          </w:p>
        </w:tc>
        <w:tc>
          <w:tcPr>
            <w:tcW w:type="dxa" w:w="2784"/>
            <w:vAlign w:val="center"/>
            <w:shd w:fill="F8FAFC"/>
          </w:tcPr>
          <w:p>
            <w:pPr>
              <w:jc w:val="left"/>
            </w:pPr>
            <w:r/>
            <w:r>
              <w:rPr>
                <w:rFonts w:ascii="Arial" w:hAnsi="Arial"/>
                <w:b w:val="0"/>
                <w:color w:val="111827"/>
                <w:sz w:val="16"/>
              </w:rPr>
              <w:t>пример полного офисного пакета, относительно которого Time должен защищать более узкий первый шаг</w:t>
            </w:r>
          </w:p>
        </w:tc>
      </w:tr>
      <w:tr>
        <w:tc>
          <w:tcPr>
            <w:tcW w:type="dxa" w:w="1728"/>
            <w:vAlign w:val="center"/>
          </w:tcPr>
          <w:p>
            <w:pPr>
              <w:jc w:val="left"/>
            </w:pPr>
            <w:r/>
            <w:r>
              <w:rPr>
                <w:rFonts w:ascii="Arial" w:hAnsi="Arial"/>
                <w:b/>
                <w:color w:val="111827"/>
                <w:sz w:val="16"/>
              </w:rPr>
              <w:t>VK WorkSpace</w:t>
            </w:r>
          </w:p>
        </w:tc>
        <w:tc>
          <w:tcPr>
            <w:tcW w:type="dxa" w:w="2784"/>
            <w:vAlign w:val="center"/>
          </w:tcPr>
          <w:p>
            <w:pPr>
              <w:jc w:val="left"/>
            </w:pPr>
            <w:r/>
            <w:r>
              <w:rPr>
                <w:rFonts w:ascii="Arial" w:hAnsi="Arial"/>
                <w:b w:val="0"/>
                <w:color w:val="111827"/>
                <w:sz w:val="16"/>
              </w:rPr>
              <w:t>почта, мессенджер, видео, задачи, хранилище, документы</w:t>
            </w:r>
          </w:p>
        </w:tc>
        <w:tc>
          <w:tcPr>
            <w:tcW w:type="dxa" w:w="2784"/>
            <w:vAlign w:val="center"/>
          </w:tcPr>
          <w:p>
            <w:pPr>
              <w:jc w:val="left"/>
            </w:pPr>
            <w:r/>
            <w:r>
              <w:rPr>
                <w:rFonts w:ascii="Arial" w:hAnsi="Arial"/>
                <w:b w:val="0"/>
                <w:color w:val="111827"/>
                <w:sz w:val="16"/>
              </w:rPr>
              <w:t>SaaS Basic 207/259 руб., Extended 367/459 руб. за пользователя в месяц, локальный контур по запросу</w:t>
            </w:r>
          </w:p>
        </w:tc>
        <w:tc>
          <w:tcPr>
            <w:tcW w:type="dxa" w:w="2784"/>
            <w:vAlign w:val="center"/>
          </w:tcPr>
          <w:p>
            <w:pPr>
              <w:jc w:val="left"/>
            </w:pPr>
            <w:r/>
            <w:r>
              <w:rPr>
                <w:rFonts w:ascii="Arial" w:hAnsi="Arial"/>
                <w:b w:val="0"/>
                <w:color w:val="111827"/>
                <w:sz w:val="16"/>
              </w:rPr>
              <w:t>сильный ценовой фон для внешнего рынка, важен для Горизонта 2</w:t>
            </w:r>
          </w:p>
        </w:tc>
      </w:tr>
      <w:tr>
        <w:tc>
          <w:tcPr>
            <w:tcW w:type="dxa" w:w="1728"/>
            <w:vAlign w:val="center"/>
            <w:shd w:fill="F8FAFC"/>
          </w:tcPr>
          <w:p>
            <w:pPr>
              <w:jc w:val="left"/>
            </w:pPr>
            <w:r/>
            <w:r>
              <w:rPr>
                <w:rFonts w:ascii="Arial" w:hAnsi="Arial"/>
                <w:b/>
                <w:color w:val="111827"/>
                <w:sz w:val="16"/>
              </w:rPr>
              <w:t>Kaiten</w:t>
            </w:r>
          </w:p>
        </w:tc>
        <w:tc>
          <w:tcPr>
            <w:tcW w:type="dxa" w:w="2784"/>
            <w:vAlign w:val="center"/>
            <w:shd w:fill="F8FAFC"/>
          </w:tcPr>
          <w:p>
            <w:pPr>
              <w:jc w:val="left"/>
            </w:pPr>
            <w:r/>
            <w:r>
              <w:rPr>
                <w:rFonts w:ascii="Arial" w:hAnsi="Arial"/>
                <w:b w:val="0"/>
                <w:color w:val="111827"/>
                <w:sz w:val="16"/>
              </w:rPr>
              <w:t>задачи, доски, проектная работа, модули</w:t>
            </w:r>
          </w:p>
        </w:tc>
        <w:tc>
          <w:tcPr>
            <w:tcW w:type="dxa" w:w="2784"/>
            <w:vAlign w:val="center"/>
            <w:shd w:fill="F8FAFC"/>
          </w:tcPr>
          <w:p>
            <w:pPr>
              <w:jc w:val="left"/>
            </w:pPr>
            <w:r/>
            <w:r>
              <w:rPr>
                <w:rFonts w:ascii="Arial" w:hAnsi="Arial"/>
                <w:b w:val="0"/>
                <w:color w:val="111827"/>
                <w:sz w:val="16"/>
              </w:rPr>
              <w:t>185, 430, 580 руб. за пользователя в месяц плюс отдельные модули</w:t>
            </w:r>
          </w:p>
        </w:tc>
        <w:tc>
          <w:tcPr>
            <w:tcW w:type="dxa" w:w="2784"/>
            <w:vAlign w:val="center"/>
            <w:shd w:fill="F8FAFC"/>
          </w:tcPr>
          <w:p>
            <w:pPr>
              <w:jc w:val="left"/>
            </w:pPr>
            <w:r/>
            <w:r>
              <w:rPr>
                <w:rFonts w:ascii="Arial" w:hAnsi="Arial"/>
                <w:b w:val="0"/>
                <w:color w:val="111827"/>
                <w:sz w:val="16"/>
              </w:rPr>
              <w:t>Time должен давать быстрый захват действия из коммуникации и синхронизацию с главной системой</w:t>
            </w:r>
          </w:p>
        </w:tc>
      </w:tr>
      <w:tr>
        <w:tc>
          <w:tcPr>
            <w:tcW w:type="dxa" w:w="1728"/>
            <w:vAlign w:val="center"/>
          </w:tcPr>
          <w:p>
            <w:pPr>
              <w:jc w:val="left"/>
            </w:pPr>
            <w:r/>
            <w:r>
              <w:rPr>
                <w:rFonts w:ascii="Arial" w:hAnsi="Arial"/>
                <w:b/>
                <w:color w:val="111827"/>
                <w:sz w:val="16"/>
              </w:rPr>
              <w:t>WEEEK</w:t>
            </w:r>
          </w:p>
        </w:tc>
        <w:tc>
          <w:tcPr>
            <w:tcW w:type="dxa" w:w="2784"/>
            <w:vAlign w:val="center"/>
          </w:tcPr>
          <w:p>
            <w:pPr>
              <w:jc w:val="left"/>
            </w:pPr>
            <w:r/>
            <w:r>
              <w:rPr>
                <w:rFonts w:ascii="Arial" w:hAnsi="Arial"/>
                <w:b w:val="0"/>
                <w:color w:val="111827"/>
                <w:sz w:val="16"/>
              </w:rPr>
              <w:t>задачи, проекты, команды, CRM-lite</w:t>
            </w:r>
          </w:p>
        </w:tc>
        <w:tc>
          <w:tcPr>
            <w:tcW w:type="dxa" w:w="2784"/>
            <w:vAlign w:val="center"/>
          </w:tcPr>
          <w:p>
            <w:pPr>
              <w:jc w:val="left"/>
            </w:pPr>
            <w:r/>
            <w:r>
              <w:rPr>
                <w:rFonts w:ascii="Arial" w:hAnsi="Arial"/>
                <w:b w:val="0"/>
                <w:color w:val="111827"/>
                <w:sz w:val="16"/>
              </w:rPr>
              <w:t>199, 399, 450 руб. за пользователя в месяц</w:t>
            </w:r>
          </w:p>
        </w:tc>
        <w:tc>
          <w:tcPr>
            <w:tcW w:type="dxa" w:w="2784"/>
            <w:vAlign w:val="center"/>
          </w:tcPr>
          <w:p>
            <w:pPr>
              <w:jc w:val="left"/>
            </w:pPr>
            <w:r/>
            <w:r>
              <w:rPr>
                <w:rFonts w:ascii="Arial" w:hAnsi="Arial"/>
                <w:b w:val="0"/>
                <w:color w:val="111827"/>
                <w:sz w:val="16"/>
              </w:rPr>
              <w:t>показывает, что рынок задач имеет доступные цены и требует четкого отличия</w:t>
            </w:r>
          </w:p>
        </w:tc>
      </w:tr>
      <w:tr>
        <w:tc>
          <w:tcPr>
            <w:tcW w:type="dxa" w:w="1728"/>
            <w:vAlign w:val="center"/>
            <w:shd w:fill="F8FAFC"/>
          </w:tcPr>
          <w:p>
            <w:pPr>
              <w:jc w:val="left"/>
            </w:pPr>
            <w:r/>
            <w:r>
              <w:rPr>
                <w:rFonts w:ascii="Arial" w:hAnsi="Arial"/>
                <w:b/>
                <w:color w:val="111827"/>
                <w:sz w:val="16"/>
              </w:rPr>
              <w:t>МойОфис / Squadus</w:t>
            </w:r>
          </w:p>
        </w:tc>
        <w:tc>
          <w:tcPr>
            <w:tcW w:type="dxa" w:w="2784"/>
            <w:vAlign w:val="center"/>
            <w:shd w:fill="F8FAFC"/>
          </w:tcPr>
          <w:p>
            <w:pPr>
              <w:jc w:val="left"/>
            </w:pPr>
            <w:r/>
            <w:r>
              <w:rPr>
                <w:rFonts w:ascii="Arial" w:hAnsi="Arial"/>
                <w:b w:val="0"/>
                <w:color w:val="111827"/>
                <w:sz w:val="16"/>
              </w:rPr>
              <w:t>коммуникации, встречи, почта, офисный контур</w:t>
            </w:r>
          </w:p>
        </w:tc>
        <w:tc>
          <w:tcPr>
            <w:tcW w:type="dxa" w:w="2784"/>
            <w:vAlign w:val="center"/>
            <w:shd w:fill="F8FAFC"/>
          </w:tcPr>
          <w:p>
            <w:pPr>
              <w:jc w:val="left"/>
            </w:pPr>
            <w:r/>
            <w:r>
              <w:rPr>
                <w:rFonts w:ascii="Arial" w:hAnsi="Arial"/>
                <w:b w:val="0"/>
                <w:color w:val="111827"/>
                <w:sz w:val="16"/>
              </w:rPr>
              <w:t>по открытым материалам Squadus от 4 800 руб. за пользователя в год</w:t>
            </w:r>
          </w:p>
        </w:tc>
        <w:tc>
          <w:tcPr>
            <w:tcW w:type="dxa" w:w="2784"/>
            <w:vAlign w:val="center"/>
            <w:shd w:fill="F8FAFC"/>
          </w:tcPr>
          <w:p>
            <w:pPr>
              <w:jc w:val="left"/>
            </w:pPr>
            <w:r/>
            <w:r>
              <w:rPr>
                <w:rFonts w:ascii="Arial" w:hAnsi="Arial"/>
                <w:b w:val="0"/>
                <w:color w:val="111827"/>
                <w:sz w:val="16"/>
              </w:rPr>
              <w:t>важен как игрок в российском корпоративном и защищенном контуре</w:t>
            </w:r>
          </w:p>
        </w:tc>
      </w:tr>
    </w:tbl>
    <w:p/>
    <w:p>
      <w:pPr>
        <w:pStyle w:val="Heading3"/>
      </w:pPr>
      <w:r>
        <w:t>Вывод из конкурентного анализа</w:t>
      </w:r>
    </w:p>
    <w:p>
      <w:pPr>
        <w:pStyle w:val="ListNumber"/>
      </w:pPr>
      <w:r>
        <w:rPr>
          <w:rFonts w:ascii="Arial" w:hAnsi="Arial"/>
          <w:sz w:val="18"/>
        </w:rPr>
        <w:t>Ширина пакета уже не является сильным отличием. На рынке есть игроки с почтой, задачами, документами, досками, CRM и локальными поставками.</w:t>
      </w:r>
    </w:p>
    <w:p>
      <w:pPr>
        <w:pStyle w:val="ListNumber"/>
      </w:pPr>
      <w:r>
        <w:rPr>
          <w:rFonts w:ascii="Arial" w:hAnsi="Arial"/>
          <w:sz w:val="18"/>
        </w:rPr>
        <w:t>Сильное место Time - рабочая коммуникация, принятая в крупной организации, и публично заявленные интеграции с задачами, встречами и CRM.</w:t>
      </w:r>
    </w:p>
    <w:p>
      <w:pPr>
        <w:pStyle w:val="ListNumber"/>
      </w:pPr>
      <w:r>
        <w:rPr>
          <w:rFonts w:ascii="Arial" w:hAnsi="Arial"/>
          <w:sz w:val="18"/>
        </w:rPr>
        <w:t>Первый модуль должен защищаться через снижение потерь между сообщением, владельцем, сроком и статусом.</w:t>
      </w:r>
    </w:p>
    <w:p>
      <w:pPr>
        <w:pStyle w:val="ListNumber"/>
      </w:pPr>
      <w:r>
        <w:rPr>
          <w:rFonts w:ascii="Arial" w:hAnsi="Arial"/>
          <w:sz w:val="18"/>
        </w:rPr>
        <w:t>Для внешнего рынка надо считать цену модуля, рост среднего счета Time, снижение оттока, стоимость поддержки и сложность локальной поставки.</w:t>
      </w:r>
    </w:p>
    <w:p>
      <w:pPr>
        <w:pStyle w:val="ListNumber"/>
      </w:pPr>
      <w:r>
        <w:rPr>
          <w:rFonts w:ascii="Arial" w:hAnsi="Arial"/>
          <w:sz w:val="18"/>
        </w:rPr>
        <w:t>Для внутреннего рынка надо сравнивать с уже купленными договорами. Если договоры уже оплачены, экономия лицензий может быть нулевой, и ценность должна доказываться временем, качеством и снижением риска.</w:t>
      </w:r>
    </w:p>
    <w:p>
      <w:pPr>
        <w:pStyle w:val="Heading3"/>
      </w:pPr>
      <w:r>
        <w:t>Зарубежные модели</w:t>
      </w:r>
    </w:p>
    <w:p>
      <w:pPr>
        <w:spacing w:after="120"/>
      </w:pPr>
      <w:r>
        <w:t>Slack показывает, что мессенджер может быть платформой приложений и автоматизации.</w:t>
      </w:r>
    </w:p>
    <w:p>
      <w:pPr>
        <w:spacing w:after="120"/>
      </w:pPr>
      <w:r>
        <w:t>Microsoft Teams с Loop, Planner и Outlook показывает модель работы "в потоке", где задачи и компоненты живут рядом с коммуникацией.</w:t>
      </w:r>
    </w:p>
    <w:p>
      <w:pPr>
        <w:spacing w:after="120"/>
      </w:pPr>
      <w:r>
        <w:t>Mattermost важен как близкий отраслевой пример: у него есть Boards, Playbooks, интеграции, плагины, API, права и локальные сценарии.</w:t>
      </w:r>
    </w:p>
    <w:p>
      <w:pPr>
        <w:pStyle w:val="Heading3"/>
      </w:pPr>
      <w:r>
        <w:t>Материалы для сайта стратегии</w:t>
      </w:r>
    </w:p>
    <w:p>
      <w:pPr>
        <w:spacing w:after="120"/>
      </w:pPr>
      <w:r>
        <w:t>Для лендинга стратегии нужны визуальные материалы, которые помогают принять решение:</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Материал</w:t>
            </w:r>
          </w:p>
        </w:tc>
        <w:tc>
          <w:tcPr>
            <w:tcW w:type="dxa" w:w="4176"/>
            <w:vAlign w:val="center"/>
            <w:shd w:fill="111827"/>
          </w:tcPr>
          <w:p>
            <w:pPr>
              <w:jc w:val="left"/>
            </w:pPr>
            <w:r/>
            <w:r>
              <w:rPr>
                <w:rFonts w:ascii="Arial" w:hAnsi="Arial"/>
                <w:b/>
                <w:color w:val="FFFFFF"/>
                <w:sz w:val="16"/>
              </w:rPr>
              <w:t>Где использовать</w:t>
            </w:r>
          </w:p>
        </w:tc>
        <w:tc>
          <w:tcPr>
            <w:tcW w:type="dxa" w:w="4176"/>
            <w:vAlign w:val="center"/>
            <w:shd w:fill="111827"/>
          </w:tcPr>
          <w:p>
            <w:pPr>
              <w:jc w:val="left"/>
            </w:pPr>
            <w:r/>
            <w:r>
              <w:rPr>
                <w:rFonts w:ascii="Arial" w:hAnsi="Arial"/>
                <w:b/>
                <w:color w:val="FFFFFF"/>
                <w:sz w:val="16"/>
              </w:rPr>
              <w:t>Что показать</w:t>
            </w:r>
          </w:p>
        </w:tc>
      </w:tr>
      <w:tr>
        <w:tc>
          <w:tcPr>
            <w:tcW w:type="dxa" w:w="1728"/>
            <w:vAlign w:val="center"/>
            <w:shd w:fill="F8FAFC"/>
          </w:tcPr>
          <w:p>
            <w:pPr>
              <w:jc w:val="left"/>
            </w:pPr>
            <w:r/>
            <w:r>
              <w:rPr>
                <w:rFonts w:ascii="Arial" w:hAnsi="Arial"/>
                <w:b/>
                <w:color w:val="111827"/>
                <w:sz w:val="16"/>
              </w:rPr>
              <w:t>Карта продуктовой линейки</w:t>
            </w:r>
          </w:p>
        </w:tc>
        <w:tc>
          <w:tcPr>
            <w:tcW w:type="dxa" w:w="4176"/>
            <w:vAlign w:val="center"/>
            <w:shd w:fill="F8FAFC"/>
          </w:tcPr>
          <w:p>
            <w:pPr>
              <w:jc w:val="left"/>
            </w:pPr>
            <w:r/>
            <w:r>
              <w:rPr>
                <w:rFonts w:ascii="Arial" w:hAnsi="Arial"/>
                <w:b w:val="0"/>
                <w:color w:val="111827"/>
                <w:sz w:val="16"/>
              </w:rPr>
              <w:t>первый экран после краткого вывода</w:t>
            </w:r>
          </w:p>
        </w:tc>
        <w:tc>
          <w:tcPr>
            <w:tcW w:type="dxa" w:w="4176"/>
            <w:vAlign w:val="center"/>
            <w:shd w:fill="F8FAFC"/>
          </w:tcPr>
          <w:p>
            <w:pPr>
              <w:jc w:val="left"/>
            </w:pPr>
            <w:r/>
            <w:r>
              <w:rPr>
                <w:rFonts w:ascii="Arial" w:hAnsi="Arial"/>
                <w:b w:val="0"/>
                <w:color w:val="111827"/>
                <w:sz w:val="16"/>
              </w:rPr>
              <w:t>уровни 0-9: ядро Time, слой действий, адаптеры, контекст, аналитика, домены, почта, знания, документы, доски плюс сквозное облачное хранилище</w:t>
            </w:r>
          </w:p>
        </w:tc>
      </w:tr>
      <w:tr>
        <w:tc>
          <w:tcPr>
            <w:tcW w:type="dxa" w:w="1728"/>
            <w:vAlign w:val="center"/>
          </w:tcPr>
          <w:p>
            <w:pPr>
              <w:jc w:val="left"/>
            </w:pPr>
            <w:r/>
            <w:r>
              <w:rPr>
                <w:rFonts w:ascii="Arial" w:hAnsi="Arial"/>
                <w:b/>
                <w:color w:val="111827"/>
                <w:sz w:val="16"/>
              </w:rPr>
              <w:t>Матрица выбора первого продукта</w:t>
            </w:r>
          </w:p>
        </w:tc>
        <w:tc>
          <w:tcPr>
            <w:tcW w:type="dxa" w:w="4176"/>
            <w:vAlign w:val="center"/>
          </w:tcPr>
          <w:p>
            <w:pPr>
              <w:jc w:val="left"/>
            </w:pPr>
            <w:r/>
            <w:r>
              <w:rPr>
                <w:rFonts w:ascii="Arial" w:hAnsi="Arial"/>
                <w:b w:val="0"/>
                <w:color w:val="111827"/>
                <w:sz w:val="16"/>
              </w:rPr>
              <w:t>блок решения</w:t>
            </w:r>
          </w:p>
        </w:tc>
        <w:tc>
          <w:tcPr>
            <w:tcW w:type="dxa" w:w="4176"/>
            <w:vAlign w:val="center"/>
          </w:tcPr>
          <w:p>
            <w:pPr>
              <w:jc w:val="left"/>
            </w:pPr>
            <w:r/>
            <w:r>
              <w:rPr>
                <w:rFonts w:ascii="Arial" w:hAnsi="Arial"/>
                <w:b w:val="0"/>
                <w:color w:val="111827"/>
                <w:sz w:val="16"/>
              </w:rPr>
              <w:t>баллы задач, почты, знаний и документов с техническими штрафами</w:t>
            </w:r>
          </w:p>
        </w:tc>
      </w:tr>
      <w:tr>
        <w:tc>
          <w:tcPr>
            <w:tcW w:type="dxa" w:w="1728"/>
            <w:vAlign w:val="center"/>
            <w:shd w:fill="F8FAFC"/>
          </w:tcPr>
          <w:p>
            <w:pPr>
              <w:jc w:val="left"/>
            </w:pPr>
            <w:r/>
            <w:r>
              <w:rPr>
                <w:rFonts w:ascii="Arial" w:hAnsi="Arial"/>
                <w:b/>
                <w:color w:val="111827"/>
                <w:sz w:val="16"/>
              </w:rPr>
              <w:t>Диаграмма TCO</w:t>
            </w:r>
          </w:p>
        </w:tc>
        <w:tc>
          <w:tcPr>
            <w:tcW w:type="dxa" w:w="4176"/>
            <w:vAlign w:val="center"/>
            <w:shd w:fill="F8FAFC"/>
          </w:tcPr>
          <w:p>
            <w:pPr>
              <w:jc w:val="left"/>
            </w:pPr>
            <w:r/>
            <w:r>
              <w:rPr>
                <w:rFonts w:ascii="Arial" w:hAnsi="Arial"/>
                <w:b w:val="0"/>
                <w:color w:val="111827"/>
                <w:sz w:val="16"/>
              </w:rPr>
              <w:t>экономика</w:t>
            </w:r>
          </w:p>
        </w:tc>
        <w:tc>
          <w:tcPr>
            <w:tcW w:type="dxa" w:w="4176"/>
            <w:vAlign w:val="center"/>
            <w:shd w:fill="F8FAFC"/>
          </w:tcPr>
          <w:p>
            <w:pPr>
              <w:jc w:val="left"/>
            </w:pPr>
            <w:r/>
            <w:r>
              <w:rPr>
                <w:rFonts w:ascii="Arial" w:hAnsi="Arial"/>
                <w:b w:val="0"/>
                <w:color w:val="111827"/>
                <w:sz w:val="16"/>
              </w:rPr>
              <w:t>открытые тарифы и расчет для 1 000, 10 000, 50 000 пользователей</w:t>
            </w:r>
          </w:p>
        </w:tc>
      </w:tr>
      <w:tr>
        <w:tc>
          <w:tcPr>
            <w:tcW w:type="dxa" w:w="1728"/>
            <w:vAlign w:val="center"/>
          </w:tcPr>
          <w:p>
            <w:pPr>
              <w:jc w:val="left"/>
            </w:pPr>
            <w:r/>
            <w:r>
              <w:rPr>
                <w:rFonts w:ascii="Arial" w:hAnsi="Arial"/>
                <w:b/>
                <w:color w:val="111827"/>
                <w:sz w:val="16"/>
              </w:rPr>
              <w:t>График эффекта времени</w:t>
            </w:r>
          </w:p>
        </w:tc>
        <w:tc>
          <w:tcPr>
            <w:tcW w:type="dxa" w:w="4176"/>
            <w:vAlign w:val="center"/>
          </w:tcPr>
          <w:p>
            <w:pPr>
              <w:jc w:val="left"/>
            </w:pPr>
            <w:r/>
            <w:r>
              <w:rPr>
                <w:rFonts w:ascii="Arial" w:hAnsi="Arial"/>
                <w:b w:val="0"/>
                <w:color w:val="111827"/>
                <w:sz w:val="16"/>
              </w:rPr>
              <w:t>экономика</w:t>
            </w:r>
          </w:p>
        </w:tc>
        <w:tc>
          <w:tcPr>
            <w:tcW w:type="dxa" w:w="4176"/>
            <w:vAlign w:val="center"/>
          </w:tcPr>
          <w:p>
            <w:pPr>
              <w:jc w:val="left"/>
            </w:pPr>
            <w:r/>
            <w:r>
              <w:rPr>
                <w:rFonts w:ascii="Arial" w:hAnsi="Arial"/>
                <w:b w:val="0"/>
                <w:color w:val="111827"/>
                <w:sz w:val="16"/>
              </w:rPr>
              <w:t>сценарии 3, 5 и 8 минут в день на разном масштабе</w:t>
            </w:r>
          </w:p>
        </w:tc>
      </w:tr>
      <w:tr>
        <w:tc>
          <w:tcPr>
            <w:tcW w:type="dxa" w:w="1728"/>
            <w:vAlign w:val="center"/>
            <w:shd w:fill="F8FAFC"/>
          </w:tcPr>
          <w:p>
            <w:pPr>
              <w:jc w:val="left"/>
            </w:pPr>
            <w:r/>
            <w:r>
              <w:rPr>
                <w:rFonts w:ascii="Arial" w:hAnsi="Arial"/>
                <w:b/>
                <w:color w:val="111827"/>
                <w:sz w:val="16"/>
              </w:rPr>
              <w:t>Схема архитектуры</w:t>
            </w:r>
          </w:p>
        </w:tc>
        <w:tc>
          <w:tcPr>
            <w:tcW w:type="dxa" w:w="4176"/>
            <w:vAlign w:val="center"/>
            <w:shd w:fill="F8FAFC"/>
          </w:tcPr>
          <w:p>
            <w:pPr>
              <w:jc w:val="left"/>
            </w:pPr>
            <w:r/>
            <w:r>
              <w:rPr>
                <w:rFonts w:ascii="Arial" w:hAnsi="Arial"/>
                <w:b w:val="0"/>
                <w:color w:val="111827"/>
                <w:sz w:val="16"/>
              </w:rPr>
              <w:t>технический блок</w:t>
            </w:r>
          </w:p>
        </w:tc>
        <w:tc>
          <w:tcPr>
            <w:tcW w:type="dxa" w:w="4176"/>
            <w:vAlign w:val="center"/>
            <w:shd w:fill="F8FAFC"/>
          </w:tcPr>
          <w:p>
            <w:pPr>
              <w:jc w:val="left"/>
            </w:pPr>
            <w:r/>
            <w:r>
              <w:rPr>
                <w:rFonts w:ascii="Arial" w:hAnsi="Arial"/>
                <w:b w:val="0"/>
                <w:color w:val="111827"/>
                <w:sz w:val="16"/>
              </w:rPr>
              <w:t>Time, слой действий, адаптеры к TASKS, CRM, ERP, ЭДО и политика доступа</w:t>
            </w:r>
          </w:p>
        </w:tc>
      </w:tr>
      <w:tr>
        <w:tc>
          <w:tcPr>
            <w:tcW w:type="dxa" w:w="1728"/>
            <w:vAlign w:val="center"/>
          </w:tcPr>
          <w:p>
            <w:pPr>
              <w:jc w:val="left"/>
            </w:pPr>
            <w:r/>
            <w:r>
              <w:rPr>
                <w:rFonts w:ascii="Arial" w:hAnsi="Arial"/>
                <w:b/>
                <w:color w:val="111827"/>
                <w:sz w:val="16"/>
              </w:rPr>
              <w:t>Таймлайн этапов</w:t>
            </w:r>
          </w:p>
        </w:tc>
        <w:tc>
          <w:tcPr>
            <w:tcW w:type="dxa" w:w="4176"/>
            <w:vAlign w:val="center"/>
          </w:tcPr>
          <w:p>
            <w:pPr>
              <w:jc w:val="left"/>
            </w:pPr>
            <w:r/>
            <w:r>
              <w:rPr>
                <w:rFonts w:ascii="Arial" w:hAnsi="Arial"/>
                <w:b w:val="0"/>
                <w:color w:val="111827"/>
                <w:sz w:val="16"/>
              </w:rPr>
              <w:t>план</w:t>
            </w:r>
          </w:p>
        </w:tc>
        <w:tc>
          <w:tcPr>
            <w:tcW w:type="dxa" w:w="4176"/>
            <w:vAlign w:val="center"/>
          </w:tcPr>
          <w:p>
            <w:pPr>
              <w:jc w:val="left"/>
            </w:pPr>
            <w:r/>
            <w:r>
              <w:rPr>
                <w:rFonts w:ascii="Arial" w:hAnsi="Arial"/>
                <w:b w:val="0"/>
                <w:color w:val="111827"/>
                <w:sz w:val="16"/>
              </w:rPr>
              <w:t>исследование, прототип, первая версия, пилот, решение о следующем этапе</w:t>
            </w:r>
          </w:p>
        </w:tc>
      </w:tr>
      <w:tr>
        <w:tc>
          <w:tcPr>
            <w:tcW w:type="dxa" w:w="1728"/>
            <w:vAlign w:val="center"/>
            <w:shd w:fill="F8FAFC"/>
          </w:tcPr>
          <w:p>
            <w:pPr>
              <w:jc w:val="left"/>
            </w:pPr>
            <w:r/>
            <w:r>
              <w:rPr>
                <w:rFonts w:ascii="Arial" w:hAnsi="Arial"/>
                <w:b/>
                <w:color w:val="111827"/>
                <w:sz w:val="16"/>
              </w:rPr>
              <w:t>Карта рисков</w:t>
            </w:r>
          </w:p>
        </w:tc>
        <w:tc>
          <w:tcPr>
            <w:tcW w:type="dxa" w:w="4176"/>
            <w:vAlign w:val="center"/>
            <w:shd w:fill="F8FAFC"/>
          </w:tcPr>
          <w:p>
            <w:pPr>
              <w:jc w:val="left"/>
            </w:pPr>
            <w:r/>
            <w:r>
              <w:rPr>
                <w:rFonts w:ascii="Arial" w:hAnsi="Arial"/>
                <w:b w:val="0"/>
                <w:color w:val="111827"/>
                <w:sz w:val="16"/>
              </w:rPr>
              <w:t>приемка</w:t>
            </w:r>
          </w:p>
        </w:tc>
        <w:tc>
          <w:tcPr>
            <w:tcW w:type="dxa" w:w="4176"/>
            <w:vAlign w:val="center"/>
            <w:shd w:fill="F8FAFC"/>
          </w:tcPr>
          <w:p>
            <w:pPr>
              <w:jc w:val="left"/>
            </w:pPr>
            <w:r/>
            <w:r>
              <w:rPr>
                <w:rFonts w:ascii="Arial" w:hAnsi="Arial"/>
                <w:b w:val="0"/>
                <w:color w:val="111827"/>
                <w:sz w:val="16"/>
              </w:rPr>
              <w:t>риск, владелец, влияние, контроль</w:t>
            </w:r>
          </w:p>
        </w:tc>
      </w:tr>
      <w:tr>
        <w:tc>
          <w:tcPr>
            <w:tcW w:type="dxa" w:w="1728"/>
            <w:vAlign w:val="center"/>
          </w:tcPr>
          <w:p>
            <w:pPr>
              <w:jc w:val="left"/>
            </w:pPr>
            <w:r/>
            <w:r>
              <w:rPr>
                <w:rFonts w:ascii="Arial" w:hAnsi="Arial"/>
                <w:b/>
                <w:color w:val="111827"/>
                <w:sz w:val="16"/>
              </w:rPr>
              <w:t>Один экран прототипа</w:t>
            </w:r>
          </w:p>
        </w:tc>
        <w:tc>
          <w:tcPr>
            <w:tcW w:type="dxa" w:w="4176"/>
            <w:vAlign w:val="center"/>
          </w:tcPr>
          <w:p>
            <w:pPr>
              <w:jc w:val="left"/>
            </w:pPr>
            <w:r/>
            <w:r>
              <w:rPr>
                <w:rFonts w:ascii="Arial" w:hAnsi="Arial"/>
                <w:b w:val="0"/>
                <w:color w:val="111827"/>
                <w:sz w:val="16"/>
              </w:rPr>
              <w:t>будущий прототип</w:t>
            </w:r>
          </w:p>
        </w:tc>
        <w:tc>
          <w:tcPr>
            <w:tcW w:type="dxa" w:w="4176"/>
            <w:vAlign w:val="center"/>
          </w:tcPr>
          <w:p>
            <w:pPr>
              <w:jc w:val="left"/>
            </w:pPr>
            <w:r/>
            <w:r>
              <w:rPr>
                <w:rFonts w:ascii="Arial" w:hAnsi="Arial"/>
                <w:b w:val="0"/>
                <w:color w:val="111827"/>
                <w:sz w:val="16"/>
              </w:rPr>
              <w:t>сообщение, задача, статус, контекст, доменный адаптер</w:t>
            </w:r>
          </w:p>
        </w:tc>
      </w:tr>
    </w:tbl>
    <w:p/>
    <w:p>
      <w:r>
        <w:br w:type="page"/>
      </w:r>
    </w:p>
    <w:p>
      <w:pPr>
        <w:pStyle w:val="Heading1"/>
      </w:pPr>
      <w:r>
        <w:t>Приложение B. Матрица выбора первого продукта</w:t>
      </w:r>
    </w:p>
    <w:p>
      <w:pPr>
        <w:spacing w:after="120"/>
      </w:pPr>
      <w:r>
        <w:t>Версия: 1.0 Назначение: дать прозрачное правило выбора первого продукта и отделить факты от экспертной оценки</w:t>
      </w:r>
    </w:p>
    <w:p>
      <w:pPr>
        <w:pStyle w:val="Heading3"/>
      </w:pPr>
      <w:r>
        <w:t>1. Главное правило</w:t>
      </w:r>
    </w:p>
    <w:p>
      <w:pPr>
        <w:spacing w:after="120"/>
      </w:pPr>
      <w:r>
        <w:t>Первый продукт выбирается по вероятности доказать ценность внутри Т-Банка / Т-Технологий при малой команде, понятном владельце результата и контролируемом риске.</w:t>
      </w:r>
    </w:p>
    <w:p>
      <w:pPr>
        <w:spacing w:after="120"/>
      </w:pPr>
      <w:r>
        <w:t>На текущем уровне данных финальный выбор первого продукта еще требует подтверждения. Сейчас можно назвать продуктовую гипотезу, а запуск пилота возможен после прохождения входных условий.</w:t>
      </w:r>
    </w:p>
    <w:p>
      <w:pPr>
        <w:pStyle w:val="Heading3"/>
      </w:pPr>
      <w:r>
        <w:t>2. Шаг 1. Входные условия</w:t>
      </w:r>
    </w:p>
    <w:p>
      <w:pPr>
        <w:spacing w:after="120"/>
      </w:pPr>
      <w:r>
        <w:t>До подсчета баллов каждая идея проходит входные условия. Если хотя бы одно условие не выполнено, идея остается в статусе гипотезы и не может быть рекомендована как первый продукт.</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Условие</w:t>
            </w:r>
          </w:p>
        </w:tc>
        <w:tc>
          <w:tcPr>
            <w:tcW w:type="dxa" w:w="2784"/>
            <w:vAlign w:val="center"/>
            <w:shd w:fill="111827"/>
          </w:tcPr>
          <w:p>
            <w:pPr>
              <w:jc w:val="left"/>
            </w:pPr>
            <w:r/>
            <w:r>
              <w:rPr>
                <w:rFonts w:ascii="Arial" w:hAnsi="Arial"/>
                <w:b/>
                <w:color w:val="FFFFFF"/>
                <w:sz w:val="16"/>
              </w:rPr>
              <w:t>Что должно быть подтверждено</w:t>
            </w:r>
          </w:p>
        </w:tc>
        <w:tc>
          <w:tcPr>
            <w:tcW w:type="dxa" w:w="2784"/>
            <w:vAlign w:val="center"/>
            <w:shd w:fill="111827"/>
          </w:tcPr>
          <w:p>
            <w:pPr>
              <w:jc w:val="left"/>
            </w:pPr>
            <w:r/>
            <w:r>
              <w:rPr>
                <w:rFonts w:ascii="Arial" w:hAnsi="Arial"/>
                <w:b/>
                <w:color w:val="FFFFFF"/>
                <w:sz w:val="16"/>
              </w:rPr>
              <w:t>Почему это важно</w:t>
            </w:r>
          </w:p>
        </w:tc>
        <w:tc>
          <w:tcPr>
            <w:tcW w:type="dxa" w:w="2784"/>
            <w:vAlign w:val="center"/>
            <w:shd w:fill="111827"/>
          </w:tcPr>
          <w:p>
            <w:pPr>
              <w:jc w:val="left"/>
            </w:pPr>
            <w:r/>
            <w:r>
              <w:rPr>
                <w:rFonts w:ascii="Arial" w:hAnsi="Arial"/>
                <w:b/>
                <w:color w:val="FFFFFF"/>
                <w:sz w:val="16"/>
              </w:rPr>
              <w:t>Текущий статус</w:t>
            </w:r>
          </w:p>
        </w:tc>
      </w:tr>
      <w:tr>
        <w:tc>
          <w:tcPr>
            <w:tcW w:type="dxa" w:w="1728"/>
            <w:vAlign w:val="center"/>
            <w:shd w:fill="F8FAFC"/>
          </w:tcPr>
          <w:p>
            <w:pPr>
              <w:jc w:val="left"/>
            </w:pPr>
            <w:r/>
            <w:r>
              <w:rPr>
                <w:rFonts w:ascii="Arial" w:hAnsi="Arial"/>
                <w:b/>
                <w:color w:val="111827"/>
                <w:sz w:val="16"/>
              </w:rPr>
              <w:t>Внутренний заказчик</w:t>
            </w:r>
          </w:p>
        </w:tc>
        <w:tc>
          <w:tcPr>
            <w:tcW w:type="dxa" w:w="2784"/>
            <w:vAlign w:val="center"/>
            <w:shd w:fill="F8FAFC"/>
          </w:tcPr>
          <w:p>
            <w:pPr>
              <w:jc w:val="left"/>
            </w:pPr>
            <w:r/>
            <w:r>
              <w:rPr>
                <w:rFonts w:ascii="Arial" w:hAnsi="Arial"/>
                <w:b w:val="0"/>
                <w:color w:val="111827"/>
                <w:sz w:val="16"/>
              </w:rPr>
              <w:t>Есть руководитель или владелец процесса, который готов защищать результат</w:t>
            </w:r>
          </w:p>
        </w:tc>
        <w:tc>
          <w:tcPr>
            <w:tcW w:type="dxa" w:w="2784"/>
            <w:vAlign w:val="center"/>
            <w:shd w:fill="F8FAFC"/>
          </w:tcPr>
          <w:p>
            <w:pPr>
              <w:jc w:val="left"/>
            </w:pPr>
            <w:r/>
            <w:r>
              <w:rPr>
                <w:rFonts w:ascii="Arial" w:hAnsi="Arial"/>
                <w:b w:val="0"/>
                <w:color w:val="111827"/>
                <w:sz w:val="16"/>
              </w:rPr>
              <w:t>Заказчик превращает пилот в продуктовую проверку</w:t>
            </w:r>
          </w:p>
        </w:tc>
        <w:tc>
          <w:tcPr>
            <w:tcW w:type="dxa" w:w="2784"/>
            <w:vAlign w:val="center"/>
            <w:shd w:fill="F8FAFC"/>
          </w:tcPr>
          <w:p>
            <w:pPr>
              <w:jc w:val="left"/>
            </w:pPr>
            <w:r/>
            <w:r>
              <w:rPr>
                <w:rFonts w:ascii="Arial" w:hAnsi="Arial"/>
                <w:b w:val="0"/>
                <w:color w:val="111827"/>
                <w:sz w:val="16"/>
              </w:rPr>
              <w:t>Не подтверждено</w:t>
            </w:r>
          </w:p>
        </w:tc>
      </w:tr>
      <w:tr>
        <w:tc>
          <w:tcPr>
            <w:tcW w:type="dxa" w:w="1728"/>
            <w:vAlign w:val="center"/>
          </w:tcPr>
          <w:p>
            <w:pPr>
              <w:jc w:val="left"/>
            </w:pPr>
            <w:r/>
            <w:r>
              <w:rPr>
                <w:rFonts w:ascii="Arial" w:hAnsi="Arial"/>
                <w:b/>
                <w:color w:val="111827"/>
                <w:sz w:val="16"/>
              </w:rPr>
              <w:t>Пилотные команды</w:t>
            </w:r>
          </w:p>
        </w:tc>
        <w:tc>
          <w:tcPr>
            <w:tcW w:type="dxa" w:w="2784"/>
            <w:vAlign w:val="center"/>
          </w:tcPr>
          <w:p>
            <w:pPr>
              <w:jc w:val="left"/>
            </w:pPr>
            <w:r/>
            <w:r>
              <w:rPr>
                <w:rFonts w:ascii="Arial" w:hAnsi="Arial"/>
                <w:b w:val="0"/>
                <w:color w:val="111827"/>
                <w:sz w:val="16"/>
              </w:rPr>
              <w:t>Есть 1-2 команды с реальной болью и готовностью участвовать</w:t>
            </w:r>
          </w:p>
        </w:tc>
        <w:tc>
          <w:tcPr>
            <w:tcW w:type="dxa" w:w="2784"/>
            <w:vAlign w:val="center"/>
          </w:tcPr>
          <w:p>
            <w:pPr>
              <w:jc w:val="left"/>
            </w:pPr>
            <w:r/>
            <w:r>
              <w:rPr>
                <w:rFonts w:ascii="Arial" w:hAnsi="Arial"/>
                <w:b w:val="0"/>
                <w:color w:val="111827"/>
                <w:sz w:val="16"/>
              </w:rPr>
              <w:t>Нужны пользователи, данные и обратная связь</w:t>
            </w:r>
          </w:p>
        </w:tc>
        <w:tc>
          <w:tcPr>
            <w:tcW w:type="dxa" w:w="2784"/>
            <w:vAlign w:val="center"/>
          </w:tcPr>
          <w:p>
            <w:pPr>
              <w:jc w:val="left"/>
            </w:pPr>
            <w:r/>
            <w:r>
              <w:rPr>
                <w:rFonts w:ascii="Arial" w:hAnsi="Arial"/>
                <w:b w:val="0"/>
                <w:color w:val="111827"/>
                <w:sz w:val="16"/>
              </w:rPr>
              <w:t>Не подтверждено</w:t>
            </w:r>
          </w:p>
        </w:tc>
      </w:tr>
      <w:tr>
        <w:tc>
          <w:tcPr>
            <w:tcW w:type="dxa" w:w="1728"/>
            <w:vAlign w:val="center"/>
            <w:shd w:fill="F8FAFC"/>
          </w:tcPr>
          <w:p>
            <w:pPr>
              <w:jc w:val="left"/>
            </w:pPr>
            <w:r/>
            <w:r>
              <w:rPr>
                <w:rFonts w:ascii="Arial" w:hAnsi="Arial"/>
                <w:b/>
                <w:color w:val="111827"/>
                <w:sz w:val="16"/>
              </w:rPr>
              <w:t>Исходный замер</w:t>
            </w:r>
          </w:p>
        </w:tc>
        <w:tc>
          <w:tcPr>
            <w:tcW w:type="dxa" w:w="2784"/>
            <w:vAlign w:val="center"/>
            <w:shd w:fill="F8FAFC"/>
          </w:tcPr>
          <w:p>
            <w:pPr>
              <w:jc w:val="left"/>
            </w:pPr>
            <w:r/>
            <w:r>
              <w:rPr>
                <w:rFonts w:ascii="Arial" w:hAnsi="Arial"/>
                <w:b w:val="0"/>
                <w:color w:val="111827"/>
                <w:sz w:val="16"/>
              </w:rPr>
              <w:t>Понятно, как процесс работает сейчас и где теряется время или качество</w:t>
            </w:r>
          </w:p>
        </w:tc>
        <w:tc>
          <w:tcPr>
            <w:tcW w:type="dxa" w:w="2784"/>
            <w:vAlign w:val="center"/>
            <w:shd w:fill="F8FAFC"/>
          </w:tcPr>
          <w:p>
            <w:pPr>
              <w:jc w:val="left"/>
            </w:pPr>
            <w:r/>
            <w:r>
              <w:rPr>
                <w:rFonts w:ascii="Arial" w:hAnsi="Arial"/>
                <w:b w:val="0"/>
                <w:color w:val="111827"/>
                <w:sz w:val="16"/>
              </w:rPr>
              <w:t>Исходный замер нужен для доказательства эффекта</w:t>
            </w:r>
          </w:p>
        </w:tc>
        <w:tc>
          <w:tcPr>
            <w:tcW w:type="dxa" w:w="2784"/>
            <w:vAlign w:val="center"/>
            <w:shd w:fill="F8FAFC"/>
          </w:tcPr>
          <w:p>
            <w:pPr>
              <w:jc w:val="left"/>
            </w:pPr>
            <w:r/>
            <w:r>
              <w:rPr>
                <w:rFonts w:ascii="Arial" w:hAnsi="Arial"/>
                <w:b w:val="0"/>
                <w:color w:val="111827"/>
                <w:sz w:val="16"/>
              </w:rPr>
              <w:t>Не подтверждено</w:t>
            </w:r>
          </w:p>
        </w:tc>
      </w:tr>
      <w:tr>
        <w:tc>
          <w:tcPr>
            <w:tcW w:type="dxa" w:w="1728"/>
            <w:vAlign w:val="center"/>
          </w:tcPr>
          <w:p>
            <w:pPr>
              <w:jc w:val="left"/>
            </w:pPr>
            <w:r/>
            <w:r>
              <w:rPr>
                <w:rFonts w:ascii="Arial" w:hAnsi="Arial"/>
                <w:b/>
                <w:color w:val="111827"/>
                <w:sz w:val="16"/>
              </w:rPr>
              <w:t>Доступ к данным и API</w:t>
            </w:r>
          </w:p>
        </w:tc>
        <w:tc>
          <w:tcPr>
            <w:tcW w:type="dxa" w:w="2784"/>
            <w:vAlign w:val="center"/>
          </w:tcPr>
          <w:p>
            <w:pPr>
              <w:jc w:val="left"/>
            </w:pPr>
            <w:r/>
            <w:r>
              <w:rPr>
                <w:rFonts w:ascii="Arial" w:hAnsi="Arial"/>
                <w:b w:val="0"/>
                <w:color w:val="111827"/>
                <w:sz w:val="16"/>
              </w:rPr>
              <w:t>Есть разрешенный контур, тестовые данные или безопасный набор реальных данных</w:t>
            </w:r>
          </w:p>
        </w:tc>
        <w:tc>
          <w:tcPr>
            <w:tcW w:type="dxa" w:w="2784"/>
            <w:vAlign w:val="center"/>
          </w:tcPr>
          <w:p>
            <w:pPr>
              <w:jc w:val="left"/>
            </w:pPr>
            <w:r/>
            <w:r>
              <w:rPr>
                <w:rFonts w:ascii="Arial" w:hAnsi="Arial"/>
                <w:b w:val="0"/>
                <w:color w:val="111827"/>
                <w:sz w:val="16"/>
              </w:rPr>
              <w:t>Рабочий сценарий проверяется на доступных данных и API</w:t>
            </w:r>
          </w:p>
        </w:tc>
        <w:tc>
          <w:tcPr>
            <w:tcW w:type="dxa" w:w="2784"/>
            <w:vAlign w:val="center"/>
          </w:tcPr>
          <w:p>
            <w:pPr>
              <w:jc w:val="left"/>
            </w:pPr>
            <w:r/>
            <w:r>
              <w:rPr>
                <w:rFonts w:ascii="Arial" w:hAnsi="Arial"/>
                <w:b w:val="0"/>
                <w:color w:val="111827"/>
                <w:sz w:val="16"/>
              </w:rPr>
              <w:t>Не подтверждено</w:t>
            </w:r>
          </w:p>
        </w:tc>
      </w:tr>
      <w:tr>
        <w:tc>
          <w:tcPr>
            <w:tcW w:type="dxa" w:w="1728"/>
            <w:vAlign w:val="center"/>
            <w:shd w:fill="F8FAFC"/>
          </w:tcPr>
          <w:p>
            <w:pPr>
              <w:jc w:val="left"/>
            </w:pPr>
            <w:r/>
            <w:r>
              <w:rPr>
                <w:rFonts w:ascii="Arial" w:hAnsi="Arial"/>
                <w:b/>
                <w:color w:val="111827"/>
                <w:sz w:val="16"/>
              </w:rPr>
              <w:t>Владелец безопасности</w:t>
            </w:r>
          </w:p>
        </w:tc>
        <w:tc>
          <w:tcPr>
            <w:tcW w:type="dxa" w:w="2784"/>
            <w:vAlign w:val="center"/>
            <w:shd w:fill="F8FAFC"/>
          </w:tcPr>
          <w:p>
            <w:pPr>
              <w:jc w:val="left"/>
            </w:pPr>
            <w:r/>
            <w:r>
              <w:rPr>
                <w:rFonts w:ascii="Arial" w:hAnsi="Arial"/>
                <w:b w:val="0"/>
                <w:color w:val="111827"/>
                <w:sz w:val="16"/>
              </w:rPr>
              <w:t>Есть ответственный за доступы, аудит, хранение и удаление данных</w:t>
            </w:r>
          </w:p>
        </w:tc>
        <w:tc>
          <w:tcPr>
            <w:tcW w:type="dxa" w:w="2784"/>
            <w:vAlign w:val="center"/>
            <w:shd w:fill="F8FAFC"/>
          </w:tcPr>
          <w:p>
            <w:pPr>
              <w:jc w:val="left"/>
            </w:pPr>
            <w:r/>
            <w:r>
              <w:rPr>
                <w:rFonts w:ascii="Arial" w:hAnsi="Arial"/>
                <w:b w:val="0"/>
                <w:color w:val="111827"/>
                <w:sz w:val="16"/>
              </w:rPr>
              <w:t>Для корпоративного продукта это входной контроль</w:t>
            </w:r>
          </w:p>
        </w:tc>
        <w:tc>
          <w:tcPr>
            <w:tcW w:type="dxa" w:w="2784"/>
            <w:vAlign w:val="center"/>
            <w:shd w:fill="F8FAFC"/>
          </w:tcPr>
          <w:p>
            <w:pPr>
              <w:jc w:val="left"/>
            </w:pPr>
            <w:r/>
            <w:r>
              <w:rPr>
                <w:rFonts w:ascii="Arial" w:hAnsi="Arial"/>
                <w:b w:val="0"/>
                <w:color w:val="111827"/>
                <w:sz w:val="16"/>
              </w:rPr>
              <w:t>Не подтверждено</w:t>
            </w:r>
          </w:p>
        </w:tc>
      </w:tr>
      <w:tr>
        <w:tc>
          <w:tcPr>
            <w:tcW w:type="dxa" w:w="1728"/>
            <w:vAlign w:val="center"/>
          </w:tcPr>
          <w:p>
            <w:pPr>
              <w:jc w:val="left"/>
            </w:pPr>
            <w:r/>
            <w:r>
              <w:rPr>
                <w:rFonts w:ascii="Arial" w:hAnsi="Arial"/>
                <w:b/>
                <w:color w:val="111827"/>
                <w:sz w:val="16"/>
              </w:rPr>
              <w:t>Главная система учета</w:t>
            </w:r>
          </w:p>
        </w:tc>
        <w:tc>
          <w:tcPr>
            <w:tcW w:type="dxa" w:w="2784"/>
            <w:vAlign w:val="center"/>
          </w:tcPr>
          <w:p>
            <w:pPr>
              <w:jc w:val="left"/>
            </w:pPr>
            <w:r/>
            <w:r>
              <w:rPr>
                <w:rFonts w:ascii="Arial" w:hAnsi="Arial"/>
                <w:b w:val="0"/>
                <w:color w:val="111827"/>
                <w:sz w:val="16"/>
              </w:rPr>
              <w:t>Понятно, где хранится финальный статус: Time, TASKS, Kaiten, CRM, ERP, ЭДО или другая система</w:t>
            </w:r>
          </w:p>
        </w:tc>
        <w:tc>
          <w:tcPr>
            <w:tcW w:type="dxa" w:w="2784"/>
            <w:vAlign w:val="center"/>
          </w:tcPr>
          <w:p>
            <w:pPr>
              <w:jc w:val="left"/>
            </w:pPr>
            <w:r/>
            <w:r>
              <w:rPr>
                <w:rFonts w:ascii="Arial" w:hAnsi="Arial"/>
                <w:b w:val="0"/>
                <w:color w:val="111827"/>
                <w:sz w:val="16"/>
              </w:rPr>
              <w:t>Это снижает риск дублей и спорных статусов</w:t>
            </w:r>
          </w:p>
        </w:tc>
        <w:tc>
          <w:tcPr>
            <w:tcW w:type="dxa" w:w="2784"/>
            <w:vAlign w:val="center"/>
          </w:tcPr>
          <w:p>
            <w:pPr>
              <w:jc w:val="left"/>
            </w:pPr>
            <w:r/>
            <w:r>
              <w:rPr>
                <w:rFonts w:ascii="Arial" w:hAnsi="Arial"/>
                <w:b w:val="0"/>
                <w:color w:val="111827"/>
                <w:sz w:val="16"/>
              </w:rPr>
              <w:t>Не подтверждено</w:t>
            </w:r>
          </w:p>
        </w:tc>
      </w:tr>
      <w:tr>
        <w:tc>
          <w:tcPr>
            <w:tcW w:type="dxa" w:w="1728"/>
            <w:vAlign w:val="center"/>
            <w:shd w:fill="F8FAFC"/>
          </w:tcPr>
          <w:p>
            <w:pPr>
              <w:jc w:val="left"/>
            </w:pPr>
            <w:r/>
            <w:r>
              <w:rPr>
                <w:rFonts w:ascii="Arial" w:hAnsi="Arial"/>
                <w:b/>
                <w:color w:val="111827"/>
                <w:sz w:val="16"/>
              </w:rPr>
              <w:t>Решение после пилота</w:t>
            </w:r>
          </w:p>
        </w:tc>
        <w:tc>
          <w:tcPr>
            <w:tcW w:type="dxa" w:w="2784"/>
            <w:vAlign w:val="center"/>
            <w:shd w:fill="F8FAFC"/>
          </w:tcPr>
          <w:p>
            <w:pPr>
              <w:jc w:val="left"/>
            </w:pPr>
            <w:r/>
            <w:r>
              <w:rPr>
                <w:rFonts w:ascii="Arial" w:hAnsi="Arial"/>
                <w:b w:val="0"/>
                <w:color w:val="111827"/>
                <w:sz w:val="16"/>
              </w:rPr>
              <w:t>Есть правило: продолжать, менять направление или останавливать</w:t>
            </w:r>
          </w:p>
        </w:tc>
        <w:tc>
          <w:tcPr>
            <w:tcW w:type="dxa" w:w="2784"/>
            <w:vAlign w:val="center"/>
            <w:shd w:fill="F8FAFC"/>
          </w:tcPr>
          <w:p>
            <w:pPr>
              <w:jc w:val="left"/>
            </w:pPr>
            <w:r/>
            <w:r>
              <w:rPr>
                <w:rFonts w:ascii="Arial" w:hAnsi="Arial"/>
                <w:b w:val="0"/>
                <w:color w:val="111827"/>
                <w:sz w:val="16"/>
              </w:rPr>
              <w:t>Команда получает понятный следующий шаг после первой демонстрации</w:t>
            </w:r>
          </w:p>
        </w:tc>
        <w:tc>
          <w:tcPr>
            <w:tcW w:type="dxa" w:w="2784"/>
            <w:vAlign w:val="center"/>
            <w:shd w:fill="F8FAFC"/>
          </w:tcPr>
          <w:p>
            <w:pPr>
              <w:jc w:val="left"/>
            </w:pPr>
            <w:r/>
            <w:r>
              <w:rPr>
                <w:rFonts w:ascii="Arial" w:hAnsi="Arial"/>
                <w:b w:val="0"/>
                <w:color w:val="111827"/>
                <w:sz w:val="16"/>
              </w:rPr>
              <w:t>Не подтверждено</w:t>
            </w:r>
          </w:p>
        </w:tc>
      </w:tr>
    </w:tbl>
    <w:p/>
    <w:p>
      <w:pPr>
        <w:pStyle w:val="Heading3"/>
      </w:pPr>
      <w:r>
        <w:t>3. Шаг 2. Весовая оценка</w:t>
      </w:r>
    </w:p>
    <w:p>
      <w:pPr>
        <w:spacing w:after="120"/>
      </w:pPr>
      <w:r>
        <w:t>Оценка проводится только после входных условий. Шкала: 0-5. Если факта нет, ставится 0. Экспертная догадка фиксируется отдельно.</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Критерий</w:t>
            </w:r>
          </w:p>
        </w:tc>
        <w:tc>
          <w:tcPr>
            <w:tcW w:type="dxa" w:w="4176"/>
            <w:vAlign w:val="center"/>
            <w:shd w:fill="111827"/>
          </w:tcPr>
          <w:p>
            <w:pPr>
              <w:jc w:val="left"/>
            </w:pPr>
            <w:r/>
            <w:r>
              <w:rPr>
                <w:rFonts w:ascii="Arial" w:hAnsi="Arial"/>
                <w:b/>
                <w:color w:val="FFFFFF"/>
                <w:sz w:val="16"/>
              </w:rPr>
              <w:t>Вес</w:t>
            </w:r>
          </w:p>
        </w:tc>
        <w:tc>
          <w:tcPr>
            <w:tcW w:type="dxa" w:w="4176"/>
            <w:vAlign w:val="center"/>
            <w:shd w:fill="111827"/>
          </w:tcPr>
          <w:p>
            <w:pPr>
              <w:jc w:val="left"/>
            </w:pPr>
            <w:r/>
            <w:r>
              <w:rPr>
                <w:rFonts w:ascii="Arial" w:hAnsi="Arial"/>
                <w:b/>
                <w:color w:val="FFFFFF"/>
                <w:sz w:val="16"/>
              </w:rPr>
              <w:t>Как оценивать</w:t>
            </w:r>
          </w:p>
        </w:tc>
      </w:tr>
      <w:tr>
        <w:tc>
          <w:tcPr>
            <w:tcW w:type="dxa" w:w="1728"/>
            <w:vAlign w:val="center"/>
            <w:shd w:fill="F8FAFC"/>
          </w:tcPr>
          <w:p>
            <w:pPr>
              <w:jc w:val="left"/>
            </w:pPr>
            <w:r/>
            <w:r>
              <w:rPr>
                <w:rFonts w:ascii="Arial" w:hAnsi="Arial"/>
                <w:b/>
                <w:color w:val="111827"/>
                <w:sz w:val="16"/>
              </w:rPr>
              <w:t>Подтвержденная внутренняя боль и заказчик</w:t>
            </w:r>
          </w:p>
        </w:tc>
        <w:tc>
          <w:tcPr>
            <w:tcW w:type="dxa" w:w="4176"/>
            <w:vAlign w:val="center"/>
            <w:shd w:fill="F8FAFC"/>
          </w:tcPr>
          <w:p>
            <w:pPr>
              <w:jc w:val="left"/>
            </w:pPr>
            <w:r/>
            <w:r>
              <w:rPr>
                <w:rFonts w:ascii="Arial" w:hAnsi="Arial"/>
                <w:b w:val="0"/>
                <w:color w:val="111827"/>
                <w:sz w:val="16"/>
              </w:rPr>
              <w:t>20</w:t>
            </w:r>
          </w:p>
        </w:tc>
        <w:tc>
          <w:tcPr>
            <w:tcW w:type="dxa" w:w="4176"/>
            <w:vAlign w:val="center"/>
            <w:shd w:fill="F8FAFC"/>
          </w:tcPr>
          <w:p>
            <w:pPr>
              <w:jc w:val="left"/>
            </w:pPr>
            <w:r/>
            <w:r>
              <w:rPr>
                <w:rFonts w:ascii="Arial" w:hAnsi="Arial"/>
                <w:b w:val="0"/>
                <w:color w:val="111827"/>
                <w:sz w:val="16"/>
              </w:rPr>
              <w:t>Есть конкретный владелец, пилотные команды и описанная боль</w:t>
            </w:r>
          </w:p>
        </w:tc>
      </w:tr>
      <w:tr>
        <w:tc>
          <w:tcPr>
            <w:tcW w:type="dxa" w:w="1728"/>
            <w:vAlign w:val="center"/>
          </w:tcPr>
          <w:p>
            <w:pPr>
              <w:jc w:val="left"/>
            </w:pPr>
            <w:r/>
            <w:r>
              <w:rPr>
                <w:rFonts w:ascii="Arial" w:hAnsi="Arial"/>
                <w:b/>
                <w:color w:val="111827"/>
                <w:sz w:val="16"/>
              </w:rPr>
              <w:t>Измеримый эффект внутри Т-Банка</w:t>
            </w:r>
          </w:p>
        </w:tc>
        <w:tc>
          <w:tcPr>
            <w:tcW w:type="dxa" w:w="4176"/>
            <w:vAlign w:val="center"/>
          </w:tcPr>
          <w:p>
            <w:pPr>
              <w:jc w:val="left"/>
            </w:pPr>
            <w:r/>
            <w:r>
              <w:rPr>
                <w:rFonts w:ascii="Arial" w:hAnsi="Arial"/>
                <w:b w:val="0"/>
                <w:color w:val="111827"/>
                <w:sz w:val="16"/>
              </w:rPr>
              <w:t>15</w:t>
            </w:r>
          </w:p>
        </w:tc>
        <w:tc>
          <w:tcPr>
            <w:tcW w:type="dxa" w:w="4176"/>
            <w:vAlign w:val="center"/>
          </w:tcPr>
          <w:p>
            <w:pPr>
              <w:jc w:val="left"/>
            </w:pPr>
            <w:r/>
            <w:r>
              <w:rPr>
                <w:rFonts w:ascii="Arial" w:hAnsi="Arial"/>
                <w:b w:val="0"/>
                <w:color w:val="111827"/>
                <w:sz w:val="16"/>
              </w:rPr>
              <w:t>Можно измерить время, потери договоренностей, качество, риски или замену инструмента</w:t>
            </w:r>
          </w:p>
        </w:tc>
      </w:tr>
      <w:tr>
        <w:tc>
          <w:tcPr>
            <w:tcW w:type="dxa" w:w="1728"/>
            <w:vAlign w:val="center"/>
            <w:shd w:fill="F8FAFC"/>
          </w:tcPr>
          <w:p>
            <w:pPr>
              <w:jc w:val="left"/>
            </w:pPr>
            <w:r/>
            <w:r>
              <w:rPr>
                <w:rFonts w:ascii="Arial" w:hAnsi="Arial"/>
                <w:b/>
                <w:color w:val="111827"/>
                <w:sz w:val="16"/>
              </w:rPr>
              <w:t>Скорость первой пользы</w:t>
            </w:r>
          </w:p>
        </w:tc>
        <w:tc>
          <w:tcPr>
            <w:tcW w:type="dxa" w:w="4176"/>
            <w:vAlign w:val="center"/>
            <w:shd w:fill="F8FAFC"/>
          </w:tcPr>
          <w:p>
            <w:pPr>
              <w:jc w:val="left"/>
            </w:pPr>
            <w:r/>
            <w:r>
              <w:rPr>
                <w:rFonts w:ascii="Arial" w:hAnsi="Arial"/>
                <w:b w:val="0"/>
                <w:color w:val="111827"/>
                <w:sz w:val="16"/>
              </w:rPr>
              <w:t>12</w:t>
            </w:r>
          </w:p>
        </w:tc>
        <w:tc>
          <w:tcPr>
            <w:tcW w:type="dxa" w:w="4176"/>
            <w:vAlign w:val="center"/>
            <w:shd w:fill="F8FAFC"/>
          </w:tcPr>
          <w:p>
            <w:pPr>
              <w:jc w:val="left"/>
            </w:pPr>
            <w:r/>
            <w:r>
              <w:rPr>
                <w:rFonts w:ascii="Arial" w:hAnsi="Arial"/>
                <w:b w:val="0"/>
                <w:color w:val="111827"/>
                <w:sz w:val="16"/>
              </w:rPr>
              <w:t>Пользователь может увидеть ценность в первые дни без тяжелой миграции</w:t>
            </w:r>
          </w:p>
        </w:tc>
      </w:tr>
      <w:tr>
        <w:tc>
          <w:tcPr>
            <w:tcW w:type="dxa" w:w="1728"/>
            <w:vAlign w:val="center"/>
          </w:tcPr>
          <w:p>
            <w:pPr>
              <w:jc w:val="left"/>
            </w:pPr>
            <w:r/>
            <w:r>
              <w:rPr>
                <w:rFonts w:ascii="Arial" w:hAnsi="Arial"/>
                <w:b/>
                <w:color w:val="111827"/>
                <w:sz w:val="16"/>
              </w:rPr>
              <w:t>Подъемность для малой команды</w:t>
            </w:r>
          </w:p>
        </w:tc>
        <w:tc>
          <w:tcPr>
            <w:tcW w:type="dxa" w:w="4176"/>
            <w:vAlign w:val="center"/>
          </w:tcPr>
          <w:p>
            <w:pPr>
              <w:jc w:val="left"/>
            </w:pPr>
            <w:r/>
            <w:r>
              <w:rPr>
                <w:rFonts w:ascii="Arial" w:hAnsi="Arial"/>
                <w:b w:val="0"/>
                <w:color w:val="111827"/>
                <w:sz w:val="16"/>
              </w:rPr>
              <w:t>13</w:t>
            </w:r>
          </w:p>
        </w:tc>
        <w:tc>
          <w:tcPr>
            <w:tcW w:type="dxa" w:w="4176"/>
            <w:vAlign w:val="center"/>
          </w:tcPr>
          <w:p>
            <w:pPr>
              <w:jc w:val="left"/>
            </w:pPr>
            <w:r/>
            <w:r>
              <w:rPr>
                <w:rFonts w:ascii="Arial" w:hAnsi="Arial"/>
                <w:b w:val="0"/>
                <w:color w:val="111827"/>
                <w:sz w:val="16"/>
              </w:rPr>
              <w:t>Можно начать без большой выделенной команды и сложной перестройки процессов</w:t>
            </w:r>
          </w:p>
        </w:tc>
      </w:tr>
      <w:tr>
        <w:tc>
          <w:tcPr>
            <w:tcW w:type="dxa" w:w="1728"/>
            <w:vAlign w:val="center"/>
            <w:shd w:fill="F8FAFC"/>
          </w:tcPr>
          <w:p>
            <w:pPr>
              <w:jc w:val="left"/>
            </w:pPr>
            <w:r/>
            <w:r>
              <w:rPr>
                <w:rFonts w:ascii="Arial" w:hAnsi="Arial"/>
                <w:b/>
                <w:color w:val="111827"/>
                <w:sz w:val="16"/>
              </w:rPr>
              <w:t>Техническая и безопасная реализуемость</w:t>
            </w:r>
          </w:p>
        </w:tc>
        <w:tc>
          <w:tcPr>
            <w:tcW w:type="dxa" w:w="4176"/>
            <w:vAlign w:val="center"/>
            <w:shd w:fill="F8FAFC"/>
          </w:tcPr>
          <w:p>
            <w:pPr>
              <w:jc w:val="left"/>
            </w:pPr>
            <w:r/>
            <w:r>
              <w:rPr>
                <w:rFonts w:ascii="Arial" w:hAnsi="Arial"/>
                <w:b w:val="0"/>
                <w:color w:val="111827"/>
                <w:sz w:val="16"/>
              </w:rPr>
              <w:t>12</w:t>
            </w:r>
          </w:p>
        </w:tc>
        <w:tc>
          <w:tcPr>
            <w:tcW w:type="dxa" w:w="4176"/>
            <w:vAlign w:val="center"/>
            <w:shd w:fill="F8FAFC"/>
          </w:tcPr>
          <w:p>
            <w:pPr>
              <w:jc w:val="left"/>
            </w:pPr>
            <w:r/>
            <w:r>
              <w:rPr>
                <w:rFonts w:ascii="Arial" w:hAnsi="Arial"/>
                <w:b w:val="0"/>
                <w:color w:val="111827"/>
                <w:sz w:val="16"/>
              </w:rPr>
              <w:t>Сценарий не требует опасного доступа, тяжелой миграции или неясной правовой модели</w:t>
            </w:r>
          </w:p>
        </w:tc>
      </w:tr>
      <w:tr>
        <w:tc>
          <w:tcPr>
            <w:tcW w:type="dxa" w:w="1728"/>
            <w:vAlign w:val="center"/>
          </w:tcPr>
          <w:p>
            <w:pPr>
              <w:jc w:val="left"/>
            </w:pPr>
            <w:r/>
            <w:r>
              <w:rPr>
                <w:rFonts w:ascii="Arial" w:hAnsi="Arial"/>
                <w:b/>
                <w:color w:val="111827"/>
                <w:sz w:val="16"/>
              </w:rPr>
              <w:t>Платформенная польза</w:t>
            </w:r>
          </w:p>
        </w:tc>
        <w:tc>
          <w:tcPr>
            <w:tcW w:type="dxa" w:w="4176"/>
            <w:vAlign w:val="center"/>
          </w:tcPr>
          <w:p>
            <w:pPr>
              <w:jc w:val="left"/>
            </w:pPr>
            <w:r/>
            <w:r>
              <w:rPr>
                <w:rFonts w:ascii="Arial" w:hAnsi="Arial"/>
                <w:b w:val="0"/>
                <w:color w:val="111827"/>
                <w:sz w:val="16"/>
              </w:rPr>
              <w:t>12</w:t>
            </w:r>
          </w:p>
        </w:tc>
        <w:tc>
          <w:tcPr>
            <w:tcW w:type="dxa" w:w="4176"/>
            <w:vAlign w:val="center"/>
          </w:tcPr>
          <w:p>
            <w:pPr>
              <w:jc w:val="left"/>
            </w:pPr>
            <w:r/>
            <w:r>
              <w:rPr>
                <w:rFonts w:ascii="Arial" w:hAnsi="Arial"/>
                <w:b w:val="0"/>
                <w:color w:val="111827"/>
                <w:sz w:val="16"/>
              </w:rPr>
              <w:t>Результат создает слой, который потом можно использовать для других модулей</w:t>
            </w:r>
          </w:p>
        </w:tc>
      </w:tr>
      <w:tr>
        <w:tc>
          <w:tcPr>
            <w:tcW w:type="dxa" w:w="1728"/>
            <w:vAlign w:val="center"/>
            <w:shd w:fill="F8FAFC"/>
          </w:tcPr>
          <w:p>
            <w:pPr>
              <w:jc w:val="left"/>
            </w:pPr>
            <w:r/>
            <w:r>
              <w:rPr>
                <w:rFonts w:ascii="Arial" w:hAnsi="Arial"/>
                <w:b/>
                <w:color w:val="111827"/>
                <w:sz w:val="16"/>
              </w:rPr>
              <w:t>Регулярность использования</w:t>
            </w:r>
          </w:p>
        </w:tc>
        <w:tc>
          <w:tcPr>
            <w:tcW w:type="dxa" w:w="4176"/>
            <w:vAlign w:val="center"/>
            <w:shd w:fill="F8FAFC"/>
          </w:tcPr>
          <w:p>
            <w:pPr>
              <w:jc w:val="left"/>
            </w:pPr>
            <w:r/>
            <w:r>
              <w:rPr>
                <w:rFonts w:ascii="Arial" w:hAnsi="Arial"/>
                <w:b w:val="0"/>
                <w:color w:val="111827"/>
                <w:sz w:val="16"/>
              </w:rPr>
              <w:t>8</w:t>
            </w:r>
          </w:p>
        </w:tc>
        <w:tc>
          <w:tcPr>
            <w:tcW w:type="dxa" w:w="4176"/>
            <w:vAlign w:val="center"/>
            <w:shd w:fill="F8FAFC"/>
          </w:tcPr>
          <w:p>
            <w:pPr>
              <w:jc w:val="left"/>
            </w:pPr>
            <w:r/>
            <w:r>
              <w:rPr>
                <w:rFonts w:ascii="Arial" w:hAnsi="Arial"/>
                <w:b w:val="0"/>
                <w:color w:val="111827"/>
                <w:sz w:val="16"/>
              </w:rPr>
              <w:t>Сценарий нужен часто в обычной рабочей неделе</w:t>
            </w:r>
          </w:p>
        </w:tc>
      </w:tr>
      <w:tr>
        <w:tc>
          <w:tcPr>
            <w:tcW w:type="dxa" w:w="1728"/>
            <w:vAlign w:val="center"/>
          </w:tcPr>
          <w:p>
            <w:pPr>
              <w:jc w:val="left"/>
            </w:pPr>
            <w:r/>
            <w:r>
              <w:rPr>
                <w:rFonts w:ascii="Arial" w:hAnsi="Arial"/>
                <w:b/>
                <w:color w:val="111827"/>
                <w:sz w:val="16"/>
              </w:rPr>
              <w:t>Будущая внешняя ценность</w:t>
            </w:r>
          </w:p>
        </w:tc>
        <w:tc>
          <w:tcPr>
            <w:tcW w:type="dxa" w:w="4176"/>
            <w:vAlign w:val="center"/>
          </w:tcPr>
          <w:p>
            <w:pPr>
              <w:jc w:val="left"/>
            </w:pPr>
            <w:r/>
            <w:r>
              <w:rPr>
                <w:rFonts w:ascii="Arial" w:hAnsi="Arial"/>
                <w:b w:val="0"/>
                <w:color w:val="111827"/>
                <w:sz w:val="16"/>
              </w:rPr>
              <w:t>5</w:t>
            </w:r>
          </w:p>
        </w:tc>
        <w:tc>
          <w:tcPr>
            <w:tcW w:type="dxa" w:w="4176"/>
            <w:vAlign w:val="center"/>
          </w:tcPr>
          <w:p>
            <w:pPr>
              <w:jc w:val="left"/>
            </w:pPr>
            <w:r/>
            <w:r>
              <w:rPr>
                <w:rFonts w:ascii="Arial" w:hAnsi="Arial"/>
                <w:b w:val="0"/>
                <w:color w:val="111827"/>
                <w:sz w:val="16"/>
              </w:rPr>
              <w:t>Есть вероятность, что модуль будет полезен клиентам Time</w:t>
            </w:r>
          </w:p>
        </w:tc>
      </w:tr>
      <w:tr>
        <w:tc>
          <w:tcPr>
            <w:tcW w:type="dxa" w:w="1728"/>
            <w:vAlign w:val="center"/>
            <w:shd w:fill="F8FAFC"/>
          </w:tcPr>
          <w:p>
            <w:pPr>
              <w:jc w:val="left"/>
            </w:pPr>
            <w:r/>
            <w:r>
              <w:rPr>
                <w:rFonts w:ascii="Arial" w:hAnsi="Arial"/>
                <w:b/>
                <w:color w:val="111827"/>
                <w:sz w:val="16"/>
              </w:rPr>
              <w:t>Доступность внутренней экспертизы и владельцев систем</w:t>
            </w:r>
          </w:p>
        </w:tc>
        <w:tc>
          <w:tcPr>
            <w:tcW w:type="dxa" w:w="4176"/>
            <w:vAlign w:val="center"/>
            <w:shd w:fill="F8FAFC"/>
          </w:tcPr>
          <w:p>
            <w:pPr>
              <w:jc w:val="left"/>
            </w:pPr>
            <w:r/>
            <w:r>
              <w:rPr>
                <w:rFonts w:ascii="Arial" w:hAnsi="Arial"/>
                <w:b w:val="0"/>
                <w:color w:val="111827"/>
                <w:sz w:val="16"/>
              </w:rPr>
              <w:t>3</w:t>
            </w:r>
          </w:p>
        </w:tc>
        <w:tc>
          <w:tcPr>
            <w:tcW w:type="dxa" w:w="4176"/>
            <w:vAlign w:val="center"/>
            <w:shd w:fill="F8FAFC"/>
          </w:tcPr>
          <w:p>
            <w:pPr>
              <w:jc w:val="left"/>
            </w:pPr>
            <w:r/>
            <w:r>
              <w:rPr>
                <w:rFonts w:ascii="Arial" w:hAnsi="Arial"/>
                <w:b w:val="0"/>
                <w:color w:val="111827"/>
                <w:sz w:val="16"/>
              </w:rPr>
              <w:t>Есть люди, которые понимают сценарий, API и главные системы учета, но этот критерий не становится причиной выбора</w:t>
            </w:r>
          </w:p>
        </w:tc>
      </w:tr>
    </w:tbl>
    <w:p/>
    <w:p>
      <w:pPr>
        <w:spacing w:after="120"/>
      </w:pPr>
      <w:r>
        <w:t>Сумма весов: 100.</w:t>
      </w:r>
    </w:p>
    <w:p>
      <w:pPr>
        <w:spacing w:after="120"/>
      </w:pPr>
      <w:r>
        <w:t>После базовой оценки применяются технические штрафы. Они не должны прятаться внутри общей оценки, потому что именно они чаще всего увеличивают сроки и стоимость.</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Штраф</w:t>
            </w:r>
          </w:p>
        </w:tc>
        <w:tc>
          <w:tcPr>
            <w:tcW w:type="dxa" w:w="4176"/>
            <w:vAlign w:val="center"/>
            <w:shd w:fill="111827"/>
          </w:tcPr>
          <w:p>
            <w:pPr>
              <w:jc w:val="left"/>
            </w:pPr>
            <w:r/>
            <w:r>
              <w:rPr>
                <w:rFonts w:ascii="Arial" w:hAnsi="Arial"/>
                <w:b/>
                <w:color w:val="FFFFFF"/>
                <w:sz w:val="16"/>
              </w:rPr>
              <w:t>Когда применять</w:t>
            </w:r>
          </w:p>
        </w:tc>
        <w:tc>
          <w:tcPr>
            <w:tcW w:type="dxa" w:w="4176"/>
            <w:vAlign w:val="center"/>
            <w:shd w:fill="111827"/>
          </w:tcPr>
          <w:p>
            <w:pPr>
              <w:jc w:val="left"/>
            </w:pPr>
            <w:r/>
            <w:r>
              <w:rPr>
                <w:rFonts w:ascii="Arial" w:hAnsi="Arial"/>
                <w:b/>
                <w:color w:val="FFFFFF"/>
                <w:sz w:val="16"/>
              </w:rPr>
              <w:t>Снижение</w:t>
            </w:r>
          </w:p>
        </w:tc>
      </w:tr>
      <w:tr>
        <w:tc>
          <w:tcPr>
            <w:tcW w:type="dxa" w:w="1728"/>
            <w:vAlign w:val="center"/>
            <w:shd w:fill="F8FAFC"/>
          </w:tcPr>
          <w:p>
            <w:pPr>
              <w:jc w:val="left"/>
            </w:pPr>
            <w:r/>
            <w:r>
              <w:rPr>
                <w:rFonts w:ascii="Arial" w:hAnsi="Arial"/>
                <w:b/>
                <w:color w:val="111827"/>
                <w:sz w:val="16"/>
              </w:rPr>
              <w:t>Сложная интеграция</w:t>
            </w:r>
          </w:p>
        </w:tc>
        <w:tc>
          <w:tcPr>
            <w:tcW w:type="dxa" w:w="4176"/>
            <w:vAlign w:val="center"/>
            <w:shd w:fill="F8FAFC"/>
          </w:tcPr>
          <w:p>
            <w:pPr>
              <w:jc w:val="left"/>
            </w:pPr>
            <w:r/>
            <w:r>
              <w:rPr>
                <w:rFonts w:ascii="Arial" w:hAnsi="Arial"/>
                <w:b w:val="0"/>
                <w:color w:val="111827"/>
                <w:sz w:val="16"/>
              </w:rPr>
              <w:t>Нужны Exchange, ERP, ЭДО или несколько внешних систем сразу</w:t>
            </w:r>
          </w:p>
        </w:tc>
        <w:tc>
          <w:tcPr>
            <w:tcW w:type="dxa" w:w="4176"/>
            <w:vAlign w:val="center"/>
            <w:shd w:fill="F8FAFC"/>
          </w:tcPr>
          <w:p>
            <w:pPr>
              <w:jc w:val="left"/>
            </w:pPr>
            <w:r/>
            <w:r>
              <w:rPr>
                <w:rFonts w:ascii="Arial" w:hAnsi="Arial"/>
                <w:b w:val="0"/>
                <w:color w:val="111827"/>
                <w:sz w:val="16"/>
              </w:rPr>
              <w:t>-10</w:t>
            </w:r>
          </w:p>
        </w:tc>
      </w:tr>
      <w:tr>
        <w:tc>
          <w:tcPr>
            <w:tcW w:type="dxa" w:w="1728"/>
            <w:vAlign w:val="center"/>
          </w:tcPr>
          <w:p>
            <w:pPr>
              <w:jc w:val="left"/>
            </w:pPr>
            <w:r/>
            <w:r>
              <w:rPr>
                <w:rFonts w:ascii="Arial" w:hAnsi="Arial"/>
                <w:b/>
                <w:color w:val="111827"/>
                <w:sz w:val="16"/>
              </w:rPr>
              <w:t>Неясный главный статус</w:t>
            </w:r>
          </w:p>
        </w:tc>
        <w:tc>
          <w:tcPr>
            <w:tcW w:type="dxa" w:w="4176"/>
            <w:vAlign w:val="center"/>
          </w:tcPr>
          <w:p>
            <w:pPr>
              <w:jc w:val="left"/>
            </w:pPr>
            <w:r/>
            <w:r>
              <w:rPr>
                <w:rFonts w:ascii="Arial" w:hAnsi="Arial"/>
                <w:b w:val="0"/>
                <w:color w:val="111827"/>
                <w:sz w:val="16"/>
              </w:rPr>
              <w:t>Непонятно, где хранится финальный статус объекта</w:t>
            </w:r>
          </w:p>
        </w:tc>
        <w:tc>
          <w:tcPr>
            <w:tcW w:type="dxa" w:w="4176"/>
            <w:vAlign w:val="center"/>
          </w:tcPr>
          <w:p>
            <w:pPr>
              <w:jc w:val="left"/>
            </w:pPr>
            <w:r/>
            <w:r>
              <w:rPr>
                <w:rFonts w:ascii="Arial" w:hAnsi="Arial"/>
                <w:b w:val="0"/>
                <w:color w:val="111827"/>
                <w:sz w:val="16"/>
              </w:rPr>
              <w:t>-10</w:t>
            </w:r>
          </w:p>
        </w:tc>
      </w:tr>
      <w:tr>
        <w:tc>
          <w:tcPr>
            <w:tcW w:type="dxa" w:w="1728"/>
            <w:vAlign w:val="center"/>
            <w:shd w:fill="F8FAFC"/>
          </w:tcPr>
          <w:p>
            <w:pPr>
              <w:jc w:val="left"/>
            </w:pPr>
            <w:r/>
            <w:r>
              <w:rPr>
                <w:rFonts w:ascii="Arial" w:hAnsi="Arial"/>
                <w:b/>
                <w:color w:val="111827"/>
                <w:sz w:val="16"/>
              </w:rPr>
              <w:t>Риск безопасности</w:t>
            </w:r>
          </w:p>
        </w:tc>
        <w:tc>
          <w:tcPr>
            <w:tcW w:type="dxa" w:w="4176"/>
            <w:vAlign w:val="center"/>
            <w:shd w:fill="F8FAFC"/>
          </w:tcPr>
          <w:p>
            <w:pPr>
              <w:jc w:val="left"/>
            </w:pPr>
            <w:r/>
            <w:r>
              <w:rPr>
                <w:rFonts w:ascii="Arial" w:hAnsi="Arial"/>
                <w:b w:val="0"/>
                <w:color w:val="111827"/>
                <w:sz w:val="16"/>
              </w:rPr>
              <w:t>Нужен доступ к сырым перепискам, письмам, вложениям или чувствительным данным</w:t>
            </w:r>
          </w:p>
        </w:tc>
        <w:tc>
          <w:tcPr>
            <w:tcW w:type="dxa" w:w="4176"/>
            <w:vAlign w:val="center"/>
            <w:shd w:fill="F8FAFC"/>
          </w:tcPr>
          <w:p>
            <w:pPr>
              <w:jc w:val="left"/>
            </w:pPr>
            <w:r/>
            <w:r>
              <w:rPr>
                <w:rFonts w:ascii="Arial" w:hAnsi="Arial"/>
                <w:b w:val="0"/>
                <w:color w:val="111827"/>
                <w:sz w:val="16"/>
              </w:rPr>
              <w:t>-10</w:t>
            </w:r>
          </w:p>
        </w:tc>
      </w:tr>
      <w:tr>
        <w:tc>
          <w:tcPr>
            <w:tcW w:type="dxa" w:w="1728"/>
            <w:vAlign w:val="center"/>
          </w:tcPr>
          <w:p>
            <w:pPr>
              <w:jc w:val="left"/>
            </w:pPr>
            <w:r/>
            <w:r>
              <w:rPr>
                <w:rFonts w:ascii="Arial" w:hAnsi="Arial"/>
                <w:b/>
                <w:color w:val="111827"/>
                <w:sz w:val="16"/>
              </w:rPr>
              <w:t>Дорогая эксплуатация</w:t>
            </w:r>
          </w:p>
        </w:tc>
        <w:tc>
          <w:tcPr>
            <w:tcW w:type="dxa" w:w="4176"/>
            <w:vAlign w:val="center"/>
          </w:tcPr>
          <w:p>
            <w:pPr>
              <w:jc w:val="left"/>
            </w:pPr>
            <w:r/>
            <w:r>
              <w:rPr>
                <w:rFonts w:ascii="Arial" w:hAnsi="Arial"/>
                <w:b w:val="0"/>
                <w:color w:val="111827"/>
                <w:sz w:val="16"/>
              </w:rPr>
              <w:t>Нужны отдельные контуры, сложный мониторинг, много поддержки или тяжелые миграции</w:t>
            </w:r>
          </w:p>
        </w:tc>
        <w:tc>
          <w:tcPr>
            <w:tcW w:type="dxa" w:w="4176"/>
            <w:vAlign w:val="center"/>
          </w:tcPr>
          <w:p>
            <w:pPr>
              <w:jc w:val="left"/>
            </w:pPr>
            <w:r/>
            <w:r>
              <w:rPr>
                <w:rFonts w:ascii="Arial" w:hAnsi="Arial"/>
                <w:b w:val="0"/>
                <w:color w:val="111827"/>
                <w:sz w:val="16"/>
              </w:rPr>
              <w:t>-7</w:t>
            </w:r>
          </w:p>
        </w:tc>
      </w:tr>
      <w:tr>
        <w:tc>
          <w:tcPr>
            <w:tcW w:type="dxa" w:w="1728"/>
            <w:vAlign w:val="center"/>
            <w:shd w:fill="F8FAFC"/>
          </w:tcPr>
          <w:p>
            <w:pPr>
              <w:jc w:val="left"/>
            </w:pPr>
            <w:r/>
            <w:r>
              <w:rPr>
                <w:rFonts w:ascii="Arial" w:hAnsi="Arial"/>
                <w:b/>
                <w:color w:val="111827"/>
                <w:sz w:val="16"/>
              </w:rPr>
              <w:t>Риск локального контура</w:t>
            </w:r>
          </w:p>
        </w:tc>
        <w:tc>
          <w:tcPr>
            <w:tcW w:type="dxa" w:w="4176"/>
            <w:vAlign w:val="center"/>
            <w:shd w:fill="F8FAFC"/>
          </w:tcPr>
          <w:p>
            <w:pPr>
              <w:jc w:val="left"/>
            </w:pPr>
            <w:r/>
            <w:r>
              <w:rPr>
                <w:rFonts w:ascii="Arial" w:hAnsi="Arial"/>
                <w:b w:val="0"/>
                <w:color w:val="111827"/>
                <w:sz w:val="16"/>
              </w:rPr>
              <w:t>Решение сложно перенести из внутреннего контура в SaaS или локальную поставку</w:t>
            </w:r>
          </w:p>
        </w:tc>
        <w:tc>
          <w:tcPr>
            <w:tcW w:type="dxa" w:w="4176"/>
            <w:vAlign w:val="center"/>
            <w:shd w:fill="F8FAFC"/>
          </w:tcPr>
          <w:p>
            <w:pPr>
              <w:jc w:val="left"/>
            </w:pPr>
            <w:r/>
            <w:r>
              <w:rPr>
                <w:rFonts w:ascii="Arial" w:hAnsi="Arial"/>
                <w:b w:val="0"/>
                <w:color w:val="111827"/>
                <w:sz w:val="16"/>
              </w:rPr>
              <w:t>-7</w:t>
            </w:r>
          </w:p>
        </w:tc>
      </w:tr>
      <w:tr>
        <w:tc>
          <w:tcPr>
            <w:tcW w:type="dxa" w:w="1728"/>
            <w:vAlign w:val="center"/>
          </w:tcPr>
          <w:p>
            <w:pPr>
              <w:jc w:val="left"/>
            </w:pPr>
            <w:r/>
            <w:r>
              <w:rPr>
                <w:rFonts w:ascii="Arial" w:hAnsi="Arial"/>
                <w:b/>
                <w:color w:val="111827"/>
                <w:sz w:val="16"/>
              </w:rPr>
              <w:t>Разрастание первой версии</w:t>
            </w:r>
          </w:p>
        </w:tc>
        <w:tc>
          <w:tcPr>
            <w:tcW w:type="dxa" w:w="4176"/>
            <w:vAlign w:val="center"/>
          </w:tcPr>
          <w:p>
            <w:pPr>
              <w:jc w:val="left"/>
            </w:pPr>
            <w:r/>
            <w:r>
              <w:rPr>
                <w:rFonts w:ascii="Arial" w:hAnsi="Arial"/>
                <w:b w:val="0"/>
                <w:color w:val="111827"/>
                <w:sz w:val="16"/>
              </w:rPr>
              <w:t>Первая версия требует досок, отчетов, спринтов, импорта или сложных процессов</w:t>
            </w:r>
          </w:p>
        </w:tc>
        <w:tc>
          <w:tcPr>
            <w:tcW w:type="dxa" w:w="4176"/>
            <w:vAlign w:val="center"/>
          </w:tcPr>
          <w:p>
            <w:pPr>
              <w:jc w:val="left"/>
            </w:pPr>
            <w:r/>
            <w:r>
              <w:rPr>
                <w:rFonts w:ascii="Arial" w:hAnsi="Arial"/>
                <w:b w:val="0"/>
                <w:color w:val="111827"/>
                <w:sz w:val="16"/>
              </w:rPr>
              <w:t>-7</w:t>
            </w:r>
          </w:p>
        </w:tc>
      </w:tr>
    </w:tbl>
    <w:p/>
    <w:p>
      <w:pPr>
        <w:pStyle w:val="Heading3"/>
      </w:pPr>
      <w:r>
        <w:t>4. Рабочие направления</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Направление</w:t>
            </w:r>
          </w:p>
        </w:tc>
        <w:tc>
          <w:tcPr>
            <w:tcW w:type="dxa" w:w="2784"/>
            <w:vAlign w:val="center"/>
            <w:shd w:fill="111827"/>
          </w:tcPr>
          <w:p>
            <w:pPr>
              <w:jc w:val="left"/>
            </w:pPr>
            <w:r/>
            <w:r>
              <w:rPr>
                <w:rFonts w:ascii="Arial" w:hAnsi="Arial"/>
                <w:b/>
                <w:color w:val="FFFFFF"/>
                <w:sz w:val="16"/>
              </w:rPr>
              <w:t>Что проверяет</w:t>
            </w:r>
          </w:p>
        </w:tc>
        <w:tc>
          <w:tcPr>
            <w:tcW w:type="dxa" w:w="2784"/>
            <w:vAlign w:val="center"/>
            <w:shd w:fill="111827"/>
          </w:tcPr>
          <w:p>
            <w:pPr>
              <w:jc w:val="left"/>
            </w:pPr>
            <w:r/>
            <w:r>
              <w:rPr>
                <w:rFonts w:ascii="Arial" w:hAnsi="Arial"/>
                <w:b/>
                <w:color w:val="FFFFFF"/>
                <w:sz w:val="16"/>
              </w:rPr>
              <w:t>Главный риск</w:t>
            </w:r>
          </w:p>
        </w:tc>
        <w:tc>
          <w:tcPr>
            <w:tcW w:type="dxa" w:w="2784"/>
            <w:vAlign w:val="center"/>
            <w:shd w:fill="111827"/>
          </w:tcPr>
          <w:p>
            <w:pPr>
              <w:jc w:val="left"/>
            </w:pPr>
            <w:r/>
            <w:r>
              <w:rPr>
                <w:rFonts w:ascii="Arial" w:hAnsi="Arial"/>
                <w:b/>
                <w:color w:val="FFFFFF"/>
                <w:sz w:val="16"/>
              </w:rPr>
              <w:t>Когда может стать первым</w:t>
            </w:r>
          </w:p>
        </w:tc>
      </w:tr>
      <w:tr>
        <w:tc>
          <w:tcPr>
            <w:tcW w:type="dxa" w:w="1728"/>
            <w:vAlign w:val="center"/>
            <w:shd w:fill="F8FAFC"/>
          </w:tcPr>
          <w:p>
            <w:pPr>
              <w:jc w:val="left"/>
            </w:pPr>
            <w:r/>
            <w:r>
              <w:rPr>
                <w:rFonts w:ascii="Arial" w:hAnsi="Arial"/>
                <w:b/>
                <w:color w:val="111827"/>
                <w:sz w:val="16"/>
              </w:rPr>
              <w:t>Слой задач из Time</w:t>
            </w:r>
          </w:p>
        </w:tc>
        <w:tc>
          <w:tcPr>
            <w:tcW w:type="dxa" w:w="2784"/>
            <w:vAlign w:val="center"/>
            <w:shd w:fill="F8FAFC"/>
          </w:tcPr>
          <w:p>
            <w:pPr>
              <w:jc w:val="left"/>
            </w:pPr>
            <w:r/>
            <w:r>
              <w:rPr>
                <w:rFonts w:ascii="Arial" w:hAnsi="Arial"/>
                <w:b w:val="0"/>
                <w:color w:val="111827"/>
                <w:sz w:val="16"/>
              </w:rPr>
              <w:t>Превращение сообщения в задачу, владельца, срок, статус и обратную связь в канал</w:t>
            </w:r>
          </w:p>
        </w:tc>
        <w:tc>
          <w:tcPr>
            <w:tcW w:type="dxa" w:w="2784"/>
            <w:vAlign w:val="center"/>
            <w:shd w:fill="F8FAFC"/>
          </w:tcPr>
          <w:p>
            <w:pPr>
              <w:jc w:val="left"/>
            </w:pPr>
            <w:r/>
            <w:r>
              <w:rPr>
                <w:rFonts w:ascii="Arial" w:hAnsi="Arial"/>
                <w:b w:val="0"/>
                <w:color w:val="111827"/>
                <w:sz w:val="16"/>
              </w:rPr>
              <w:t>Неясно, где главный статус: в Time или во внешней системе</w:t>
            </w:r>
          </w:p>
        </w:tc>
        <w:tc>
          <w:tcPr>
            <w:tcW w:type="dxa" w:w="2784"/>
            <w:vAlign w:val="center"/>
            <w:shd w:fill="F8FAFC"/>
          </w:tcPr>
          <w:p>
            <w:pPr>
              <w:jc w:val="left"/>
            </w:pPr>
            <w:r/>
            <w:r>
              <w:rPr>
                <w:rFonts w:ascii="Arial" w:hAnsi="Arial"/>
                <w:b w:val="0"/>
                <w:color w:val="111827"/>
                <w:sz w:val="16"/>
              </w:rPr>
              <w:t>Если есть команды, где теряются договоренности, и понятен текущий учет задач</w:t>
            </w:r>
          </w:p>
        </w:tc>
      </w:tr>
      <w:tr>
        <w:tc>
          <w:tcPr>
            <w:tcW w:type="dxa" w:w="1728"/>
            <w:vAlign w:val="center"/>
          </w:tcPr>
          <w:p>
            <w:pPr>
              <w:jc w:val="left"/>
            </w:pPr>
            <w:r/>
            <w:r>
              <w:rPr>
                <w:rFonts w:ascii="Arial" w:hAnsi="Arial"/>
                <w:b/>
                <w:color w:val="111827"/>
                <w:sz w:val="16"/>
              </w:rPr>
              <w:t>Почтовый модуль</w:t>
            </w:r>
          </w:p>
        </w:tc>
        <w:tc>
          <w:tcPr>
            <w:tcW w:type="dxa" w:w="2784"/>
            <w:vAlign w:val="center"/>
          </w:tcPr>
          <w:p>
            <w:pPr>
              <w:jc w:val="left"/>
            </w:pPr>
            <w:r/>
            <w:r>
              <w:rPr>
                <w:rFonts w:ascii="Arial" w:hAnsi="Arial"/>
                <w:b w:val="0"/>
                <w:color w:val="111827"/>
                <w:sz w:val="16"/>
              </w:rPr>
              <w:t>Снижение боли вокруг Outlook и связки почты с Time</w:t>
            </w:r>
          </w:p>
        </w:tc>
        <w:tc>
          <w:tcPr>
            <w:tcW w:type="dxa" w:w="2784"/>
            <w:vAlign w:val="center"/>
          </w:tcPr>
          <w:p>
            <w:pPr>
              <w:jc w:val="left"/>
            </w:pPr>
            <w:r/>
            <w:r>
              <w:rPr>
                <w:rFonts w:ascii="Arial" w:hAnsi="Arial"/>
                <w:b w:val="0"/>
                <w:color w:val="111827"/>
                <w:sz w:val="16"/>
              </w:rPr>
              <w:t>Интеграция с почтовым контуром, права доступа, привычки пользователей</w:t>
            </w:r>
          </w:p>
        </w:tc>
        <w:tc>
          <w:tcPr>
            <w:tcW w:type="dxa" w:w="2784"/>
            <w:vAlign w:val="center"/>
          </w:tcPr>
          <w:p>
            <w:pPr>
              <w:jc w:val="left"/>
            </w:pPr>
            <w:r/>
            <w:r>
              <w:rPr>
                <w:rFonts w:ascii="Arial" w:hAnsi="Arial"/>
                <w:b w:val="0"/>
                <w:color w:val="111827"/>
                <w:sz w:val="16"/>
              </w:rPr>
              <w:t>Если почта признана болью номер один и есть безопасный тестовый контур</w:t>
            </w:r>
          </w:p>
        </w:tc>
      </w:tr>
      <w:tr>
        <w:tc>
          <w:tcPr>
            <w:tcW w:type="dxa" w:w="1728"/>
            <w:vAlign w:val="center"/>
            <w:shd w:fill="F8FAFC"/>
          </w:tcPr>
          <w:p>
            <w:pPr>
              <w:jc w:val="left"/>
            </w:pPr>
            <w:r/>
            <w:r>
              <w:rPr>
                <w:rFonts w:ascii="Arial" w:hAnsi="Arial"/>
                <w:b/>
                <w:color w:val="111827"/>
                <w:sz w:val="16"/>
              </w:rPr>
              <w:t>Умный слой знаний</w:t>
            </w:r>
          </w:p>
        </w:tc>
        <w:tc>
          <w:tcPr>
            <w:tcW w:type="dxa" w:w="2784"/>
            <w:vAlign w:val="center"/>
            <w:shd w:fill="F8FAFC"/>
          </w:tcPr>
          <w:p>
            <w:pPr>
              <w:jc w:val="left"/>
            </w:pPr>
            <w:r/>
            <w:r>
              <w:rPr>
                <w:rFonts w:ascii="Arial" w:hAnsi="Arial"/>
                <w:b w:val="0"/>
                <w:color w:val="111827"/>
                <w:sz w:val="16"/>
              </w:rPr>
              <w:t>Поиск и ответы по перепискам, документам, задачам и регламентам</w:t>
            </w:r>
          </w:p>
        </w:tc>
        <w:tc>
          <w:tcPr>
            <w:tcW w:type="dxa" w:w="2784"/>
            <w:vAlign w:val="center"/>
            <w:shd w:fill="F8FAFC"/>
          </w:tcPr>
          <w:p>
            <w:pPr>
              <w:jc w:val="left"/>
            </w:pPr>
            <w:r/>
            <w:r>
              <w:rPr>
                <w:rFonts w:ascii="Arial" w:hAnsi="Arial"/>
                <w:b w:val="0"/>
                <w:color w:val="111827"/>
                <w:sz w:val="16"/>
              </w:rPr>
              <w:t>Доступы, утечки, качество ответов, хранение производных данных</w:t>
            </w:r>
          </w:p>
        </w:tc>
        <w:tc>
          <w:tcPr>
            <w:tcW w:type="dxa" w:w="2784"/>
            <w:vAlign w:val="center"/>
            <w:shd w:fill="F8FAFC"/>
          </w:tcPr>
          <w:p>
            <w:pPr>
              <w:jc w:val="left"/>
            </w:pPr>
            <w:r/>
            <w:r>
              <w:rPr>
                <w:rFonts w:ascii="Arial" w:hAnsi="Arial"/>
                <w:b w:val="0"/>
                <w:color w:val="111827"/>
                <w:sz w:val="16"/>
              </w:rPr>
              <w:t>Если есть разрешенный контур модели, владелец данных и узкий сценарий</w:t>
            </w:r>
          </w:p>
        </w:tc>
      </w:tr>
      <w:tr>
        <w:tc>
          <w:tcPr>
            <w:tcW w:type="dxa" w:w="1728"/>
            <w:vAlign w:val="center"/>
          </w:tcPr>
          <w:p>
            <w:pPr>
              <w:jc w:val="left"/>
            </w:pPr>
            <w:r/>
            <w:r>
              <w:rPr>
                <w:rFonts w:ascii="Arial" w:hAnsi="Arial"/>
                <w:b/>
                <w:color w:val="111827"/>
                <w:sz w:val="16"/>
              </w:rPr>
              <w:t>Документы</w:t>
            </w:r>
          </w:p>
        </w:tc>
        <w:tc>
          <w:tcPr>
            <w:tcW w:type="dxa" w:w="2784"/>
            <w:vAlign w:val="center"/>
          </w:tcPr>
          <w:p>
            <w:pPr>
              <w:jc w:val="left"/>
            </w:pPr>
            <w:r/>
            <w:r>
              <w:rPr>
                <w:rFonts w:ascii="Arial" w:hAnsi="Arial"/>
                <w:b w:val="0"/>
                <w:color w:val="111827"/>
                <w:sz w:val="16"/>
              </w:rPr>
              <w:t>Совместная работа с документами прямо из коммуникации</w:t>
            </w:r>
          </w:p>
        </w:tc>
        <w:tc>
          <w:tcPr>
            <w:tcW w:type="dxa" w:w="2784"/>
            <w:vAlign w:val="center"/>
          </w:tcPr>
          <w:p>
            <w:pPr>
              <w:jc w:val="left"/>
            </w:pPr>
            <w:r/>
            <w:r>
              <w:rPr>
                <w:rFonts w:ascii="Arial" w:hAnsi="Arial"/>
                <w:b w:val="0"/>
                <w:color w:val="111827"/>
                <w:sz w:val="16"/>
              </w:rPr>
              <w:t>Интеграция с редакторами (МойОфис, Р7), права доступа, версионирование</w:t>
            </w:r>
          </w:p>
        </w:tc>
        <w:tc>
          <w:tcPr>
            <w:tcW w:type="dxa" w:w="2784"/>
            <w:vAlign w:val="center"/>
          </w:tcPr>
          <w:p>
            <w:pPr>
              <w:jc w:val="left"/>
            </w:pPr>
            <w:r/>
            <w:r>
              <w:rPr>
                <w:rFonts w:ascii="Arial" w:hAnsi="Arial"/>
                <w:b w:val="0"/>
                <w:color w:val="111827"/>
                <w:sz w:val="16"/>
              </w:rPr>
              <w:t>Если боль вокруг документов подтверждена и выбран партнерский редактор</w:t>
            </w:r>
          </w:p>
        </w:tc>
      </w:tr>
      <w:tr>
        <w:tc>
          <w:tcPr>
            <w:tcW w:type="dxa" w:w="1728"/>
            <w:vAlign w:val="center"/>
            <w:shd w:fill="F8FAFC"/>
          </w:tcPr>
          <w:p>
            <w:pPr>
              <w:jc w:val="left"/>
            </w:pPr>
            <w:r/>
            <w:r>
              <w:rPr>
                <w:rFonts w:ascii="Arial" w:hAnsi="Arial"/>
                <w:b/>
                <w:color w:val="111827"/>
                <w:sz w:val="16"/>
              </w:rPr>
              <w:t>Доски</w:t>
            </w:r>
          </w:p>
        </w:tc>
        <w:tc>
          <w:tcPr>
            <w:tcW w:type="dxa" w:w="2784"/>
            <w:vAlign w:val="center"/>
            <w:shd w:fill="F8FAFC"/>
          </w:tcPr>
          <w:p>
            <w:pPr>
              <w:jc w:val="left"/>
            </w:pPr>
            <w:r/>
            <w:r>
              <w:rPr>
                <w:rFonts w:ascii="Arial" w:hAnsi="Arial"/>
                <w:b w:val="0"/>
                <w:color w:val="111827"/>
                <w:sz w:val="16"/>
              </w:rPr>
              <w:t>Визуальное управление задачами и процессами внутри Time</w:t>
            </w:r>
          </w:p>
        </w:tc>
        <w:tc>
          <w:tcPr>
            <w:tcW w:type="dxa" w:w="2784"/>
            <w:vAlign w:val="center"/>
            <w:shd w:fill="F8FAFC"/>
          </w:tcPr>
          <w:p>
            <w:pPr>
              <w:jc w:val="left"/>
            </w:pPr>
            <w:r/>
            <w:r>
              <w:rPr>
                <w:rFonts w:ascii="Arial" w:hAnsi="Arial"/>
                <w:b w:val="0"/>
                <w:color w:val="111827"/>
                <w:sz w:val="16"/>
              </w:rPr>
              <w:t>Конкуренция со зрелыми трекерами и досками, дублирование статусов</w:t>
            </w:r>
          </w:p>
        </w:tc>
        <w:tc>
          <w:tcPr>
            <w:tcW w:type="dxa" w:w="2784"/>
            <w:vAlign w:val="center"/>
            <w:shd w:fill="F8FAFC"/>
          </w:tcPr>
          <w:p>
            <w:pPr>
              <w:jc w:val="left"/>
            </w:pPr>
            <w:r/>
            <w:r>
              <w:rPr>
                <w:rFonts w:ascii="Arial" w:hAnsi="Arial"/>
                <w:b w:val="0"/>
                <w:color w:val="111827"/>
                <w:sz w:val="16"/>
              </w:rPr>
              <w:t>Если командам нужен легкий канбан в Time без переноса трекера</w:t>
            </w:r>
          </w:p>
        </w:tc>
      </w:tr>
      <w:tr>
        <w:tc>
          <w:tcPr>
            <w:tcW w:type="dxa" w:w="1728"/>
            <w:vAlign w:val="center"/>
          </w:tcPr>
          <w:p>
            <w:pPr>
              <w:jc w:val="left"/>
            </w:pPr>
            <w:r/>
            <w:r>
              <w:rPr>
                <w:rFonts w:ascii="Arial" w:hAnsi="Arial"/>
                <w:b/>
                <w:color w:val="111827"/>
                <w:sz w:val="16"/>
              </w:rPr>
              <w:t>Облачное хранилище</w:t>
            </w:r>
          </w:p>
        </w:tc>
        <w:tc>
          <w:tcPr>
            <w:tcW w:type="dxa" w:w="2784"/>
            <w:vAlign w:val="center"/>
          </w:tcPr>
          <w:p>
            <w:pPr>
              <w:jc w:val="left"/>
            </w:pPr>
            <w:r/>
            <w:r>
              <w:rPr>
                <w:rFonts w:ascii="Arial" w:hAnsi="Arial"/>
                <w:b w:val="0"/>
                <w:color w:val="111827"/>
                <w:sz w:val="16"/>
              </w:rPr>
              <w:t>Единое место для файлов и вложений рядом с перепиской</w:t>
            </w:r>
          </w:p>
        </w:tc>
        <w:tc>
          <w:tcPr>
            <w:tcW w:type="dxa" w:w="2784"/>
            <w:vAlign w:val="center"/>
          </w:tcPr>
          <w:p>
            <w:pPr>
              <w:jc w:val="left"/>
            </w:pPr>
            <w:r/>
            <w:r>
              <w:rPr>
                <w:rFonts w:ascii="Arial" w:hAnsi="Arial"/>
                <w:b w:val="0"/>
                <w:color w:val="111827"/>
                <w:sz w:val="16"/>
              </w:rPr>
              <w:t>Объемы, стоимость хранения, доступы и контроль выгрузки</w:t>
            </w:r>
          </w:p>
        </w:tc>
        <w:tc>
          <w:tcPr>
            <w:tcW w:type="dxa" w:w="2784"/>
            <w:vAlign w:val="center"/>
          </w:tcPr>
          <w:p>
            <w:pPr>
              <w:jc w:val="left"/>
            </w:pPr>
            <w:r/>
            <w:r>
              <w:rPr>
                <w:rFonts w:ascii="Arial" w:hAnsi="Arial"/>
                <w:b w:val="0"/>
                <w:color w:val="111827"/>
                <w:sz w:val="16"/>
              </w:rPr>
              <w:t>Как сквозной слой после подтверждения потребности в файлах</w:t>
            </w:r>
          </w:p>
        </w:tc>
      </w:tr>
      <w:tr>
        <w:tc>
          <w:tcPr>
            <w:tcW w:type="dxa" w:w="1728"/>
            <w:vAlign w:val="center"/>
            <w:shd w:fill="F8FAFC"/>
          </w:tcPr>
          <w:p>
            <w:pPr>
              <w:jc w:val="left"/>
            </w:pPr>
            <w:r/>
            <w:r>
              <w:rPr>
                <w:rFonts w:ascii="Arial" w:hAnsi="Arial"/>
                <w:b/>
                <w:color w:val="111827"/>
                <w:sz w:val="16"/>
              </w:rPr>
              <w:t>Модуль аналитики эффективности</w:t>
            </w:r>
          </w:p>
        </w:tc>
        <w:tc>
          <w:tcPr>
            <w:tcW w:type="dxa" w:w="2784"/>
            <w:vAlign w:val="center"/>
            <w:shd w:fill="F8FAFC"/>
          </w:tcPr>
          <w:p>
            <w:pPr>
              <w:jc w:val="left"/>
            </w:pPr>
            <w:r/>
            <w:r>
              <w:rPr>
                <w:rFonts w:ascii="Arial" w:hAnsi="Arial"/>
                <w:b w:val="0"/>
                <w:color w:val="111827"/>
                <w:sz w:val="16"/>
              </w:rPr>
              <w:t>Замер времени в коммуникации и эффекта действий</w:t>
            </w:r>
          </w:p>
        </w:tc>
        <w:tc>
          <w:tcPr>
            <w:tcW w:type="dxa" w:w="2784"/>
            <w:vAlign w:val="center"/>
            <w:shd w:fill="F8FAFC"/>
          </w:tcPr>
          <w:p>
            <w:pPr>
              <w:jc w:val="left"/>
            </w:pPr>
            <w:r/>
            <w:r>
              <w:rPr>
                <w:rFonts w:ascii="Arial" w:hAnsi="Arial"/>
                <w:b w:val="0"/>
                <w:color w:val="111827"/>
                <w:sz w:val="16"/>
              </w:rPr>
              <w:t>Качество данных, приватность, интерпретация метрик</w:t>
            </w:r>
          </w:p>
        </w:tc>
        <w:tc>
          <w:tcPr>
            <w:tcW w:type="dxa" w:w="2784"/>
            <w:vAlign w:val="center"/>
            <w:shd w:fill="F8FAFC"/>
          </w:tcPr>
          <w:p>
            <w:pPr>
              <w:jc w:val="left"/>
            </w:pPr>
            <w:r/>
            <w:r>
              <w:rPr>
                <w:rFonts w:ascii="Arial" w:hAnsi="Arial"/>
                <w:b w:val="0"/>
                <w:color w:val="111827"/>
                <w:sz w:val="16"/>
              </w:rPr>
              <w:t>Если нужен исходный замер и доказательство эффекта для пилота</w:t>
            </w:r>
          </w:p>
        </w:tc>
      </w:tr>
    </w:tbl>
    <w:p/>
    <w:p>
      <w:pPr>
        <w:pStyle w:val="Heading3"/>
      </w:pPr>
      <w:r>
        <w:t>5. Текущая продуктовая гипотеза</w:t>
      </w:r>
    </w:p>
    <w:p>
      <w:pPr>
        <w:spacing w:after="120"/>
      </w:pPr>
      <w:r>
        <w:t>На текущих данных наиболее сильная гипотеза: начать со слоя задач и договоренностей из Time.</w:t>
      </w:r>
    </w:p>
    <w:p>
      <w:pPr>
        <w:spacing w:after="120"/>
      </w:pPr>
      <w:r>
        <w:t>Важно: первый продукт работает как слой захвата и координации действия из коммуникации. TASKS, Kaiten, Yandex Tracker, CRM, ERP и договорная система остаются главными системами учета, если уже выполняют эту роль.</w:t>
      </w:r>
    </w:p>
    <w:p>
      <w:pPr>
        <w:spacing w:after="120"/>
      </w:pPr>
      <w:r>
        <w:t>Возможны три режима:</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Режим</w:t>
            </w:r>
          </w:p>
        </w:tc>
        <w:tc>
          <w:tcPr>
            <w:tcW w:type="dxa" w:w="2784"/>
            <w:vAlign w:val="center"/>
            <w:shd w:fill="111827"/>
          </w:tcPr>
          <w:p>
            <w:pPr>
              <w:jc w:val="left"/>
            </w:pPr>
            <w:r/>
            <w:r>
              <w:rPr>
                <w:rFonts w:ascii="Arial" w:hAnsi="Arial"/>
                <w:b/>
                <w:color w:val="FFFFFF"/>
                <w:sz w:val="16"/>
              </w:rPr>
              <w:t>Что хранит Time</w:t>
            </w:r>
          </w:p>
        </w:tc>
        <w:tc>
          <w:tcPr>
            <w:tcW w:type="dxa" w:w="2784"/>
            <w:vAlign w:val="center"/>
            <w:shd w:fill="111827"/>
          </w:tcPr>
          <w:p>
            <w:pPr>
              <w:jc w:val="left"/>
            </w:pPr>
            <w:r/>
            <w:r>
              <w:rPr>
                <w:rFonts w:ascii="Arial" w:hAnsi="Arial"/>
                <w:b/>
                <w:color w:val="FFFFFF"/>
                <w:sz w:val="16"/>
              </w:rPr>
              <w:t>Где главный статус</w:t>
            </w:r>
          </w:p>
        </w:tc>
        <w:tc>
          <w:tcPr>
            <w:tcW w:type="dxa" w:w="2784"/>
            <w:vAlign w:val="center"/>
            <w:shd w:fill="111827"/>
          </w:tcPr>
          <w:p>
            <w:pPr>
              <w:jc w:val="left"/>
            </w:pPr>
            <w:r/>
            <w:r>
              <w:rPr>
                <w:rFonts w:ascii="Arial" w:hAnsi="Arial"/>
                <w:b/>
                <w:color w:val="FFFFFF"/>
                <w:sz w:val="16"/>
              </w:rPr>
              <w:t>Когда подходит</w:t>
            </w:r>
          </w:p>
        </w:tc>
      </w:tr>
      <w:tr>
        <w:tc>
          <w:tcPr>
            <w:tcW w:type="dxa" w:w="1728"/>
            <w:vAlign w:val="center"/>
            <w:shd w:fill="F8FAFC"/>
          </w:tcPr>
          <w:p>
            <w:pPr>
              <w:jc w:val="left"/>
            </w:pPr>
            <w:r/>
            <w:r>
              <w:rPr>
                <w:rFonts w:ascii="Arial" w:hAnsi="Arial"/>
                <w:b/>
                <w:color w:val="111827"/>
                <w:sz w:val="16"/>
              </w:rPr>
              <w:t>Легкая задача внутри Time</w:t>
            </w:r>
          </w:p>
        </w:tc>
        <w:tc>
          <w:tcPr>
            <w:tcW w:type="dxa" w:w="2784"/>
            <w:vAlign w:val="center"/>
            <w:shd w:fill="F8FAFC"/>
          </w:tcPr>
          <w:p>
            <w:pPr>
              <w:jc w:val="left"/>
            </w:pPr>
            <w:r/>
            <w:r>
              <w:rPr>
                <w:rFonts w:ascii="Arial" w:hAnsi="Arial"/>
                <w:b w:val="0"/>
                <w:color w:val="111827"/>
                <w:sz w:val="16"/>
              </w:rPr>
              <w:t>Задачу, владельца, срок, статус, ссылку на сообщение</w:t>
            </w:r>
          </w:p>
        </w:tc>
        <w:tc>
          <w:tcPr>
            <w:tcW w:type="dxa" w:w="2784"/>
            <w:vAlign w:val="center"/>
            <w:shd w:fill="F8FAFC"/>
          </w:tcPr>
          <w:p>
            <w:pPr>
              <w:jc w:val="left"/>
            </w:pPr>
            <w:r/>
            <w:r>
              <w:rPr>
                <w:rFonts w:ascii="Arial" w:hAnsi="Arial"/>
                <w:b w:val="0"/>
                <w:color w:val="111827"/>
                <w:sz w:val="16"/>
              </w:rPr>
              <w:t>Time</w:t>
            </w:r>
          </w:p>
        </w:tc>
        <w:tc>
          <w:tcPr>
            <w:tcW w:type="dxa" w:w="2784"/>
            <w:vAlign w:val="center"/>
            <w:shd w:fill="F8FAFC"/>
          </w:tcPr>
          <w:p>
            <w:pPr>
              <w:jc w:val="left"/>
            </w:pPr>
            <w:r/>
            <w:r>
              <w:rPr>
                <w:rFonts w:ascii="Arial" w:hAnsi="Arial"/>
                <w:b w:val="0"/>
                <w:color w:val="111827"/>
                <w:sz w:val="16"/>
              </w:rPr>
              <w:t>Только для пилота в командах без зрелого трекера. Запрещены сложные доски, иерархии, спринты, отчеты и миграции</w:t>
            </w:r>
          </w:p>
        </w:tc>
      </w:tr>
      <w:tr>
        <w:tc>
          <w:tcPr>
            <w:tcW w:type="dxa" w:w="1728"/>
            <w:vAlign w:val="center"/>
          </w:tcPr>
          <w:p>
            <w:pPr>
              <w:jc w:val="left"/>
            </w:pPr>
            <w:r/>
            <w:r>
              <w:rPr>
                <w:rFonts w:ascii="Arial" w:hAnsi="Arial"/>
                <w:b/>
                <w:color w:val="111827"/>
                <w:sz w:val="16"/>
              </w:rPr>
              <w:t>Адаптер к внешней системе</w:t>
            </w:r>
          </w:p>
        </w:tc>
        <w:tc>
          <w:tcPr>
            <w:tcW w:type="dxa" w:w="2784"/>
            <w:vAlign w:val="center"/>
          </w:tcPr>
          <w:p>
            <w:pPr>
              <w:jc w:val="left"/>
            </w:pPr>
            <w:r/>
            <w:r>
              <w:rPr>
                <w:rFonts w:ascii="Arial" w:hAnsi="Arial"/>
                <w:b w:val="0"/>
                <w:color w:val="111827"/>
                <w:sz w:val="16"/>
              </w:rPr>
              <w:t>Контекст, ссылку на сообщение, обратную связь в канал</w:t>
            </w:r>
          </w:p>
        </w:tc>
        <w:tc>
          <w:tcPr>
            <w:tcW w:type="dxa" w:w="2784"/>
            <w:vAlign w:val="center"/>
          </w:tcPr>
          <w:p>
            <w:pPr>
              <w:jc w:val="left"/>
            </w:pPr>
            <w:r/>
            <w:r>
              <w:rPr>
                <w:rFonts w:ascii="Arial" w:hAnsi="Arial"/>
                <w:b w:val="0"/>
                <w:color w:val="111827"/>
                <w:sz w:val="16"/>
              </w:rPr>
              <w:t>Внешняя система</w:t>
            </w:r>
          </w:p>
        </w:tc>
        <w:tc>
          <w:tcPr>
            <w:tcW w:type="dxa" w:w="2784"/>
            <w:vAlign w:val="center"/>
          </w:tcPr>
          <w:p>
            <w:pPr>
              <w:jc w:val="left"/>
            </w:pPr>
            <w:r/>
            <w:r>
              <w:rPr>
                <w:rFonts w:ascii="Arial" w:hAnsi="Arial"/>
                <w:b w:val="0"/>
                <w:color w:val="111827"/>
                <w:sz w:val="16"/>
              </w:rPr>
              <w:t>Для команд с TASKS, Kaiten, Yandex Tracker или внутренним трекером</w:t>
            </w:r>
          </w:p>
        </w:tc>
      </w:tr>
      <w:tr>
        <w:tc>
          <w:tcPr>
            <w:tcW w:type="dxa" w:w="1728"/>
            <w:vAlign w:val="center"/>
            <w:shd w:fill="F8FAFC"/>
          </w:tcPr>
          <w:p>
            <w:pPr>
              <w:jc w:val="left"/>
            </w:pPr>
            <w:r/>
            <w:r>
              <w:rPr>
                <w:rFonts w:ascii="Arial" w:hAnsi="Arial"/>
                <w:b/>
                <w:color w:val="111827"/>
                <w:sz w:val="16"/>
              </w:rPr>
              <w:t>Смешанный режим</w:t>
            </w:r>
          </w:p>
        </w:tc>
        <w:tc>
          <w:tcPr>
            <w:tcW w:type="dxa" w:w="2784"/>
            <w:vAlign w:val="center"/>
            <w:shd w:fill="F8FAFC"/>
          </w:tcPr>
          <w:p>
            <w:pPr>
              <w:jc w:val="left"/>
            </w:pPr>
            <w:r/>
            <w:r>
              <w:rPr>
                <w:rFonts w:ascii="Arial" w:hAnsi="Arial"/>
                <w:b w:val="0"/>
                <w:color w:val="111827"/>
                <w:sz w:val="16"/>
              </w:rPr>
              <w:t>Коммуникационный контекст и первичное действие</w:t>
            </w:r>
          </w:p>
        </w:tc>
        <w:tc>
          <w:tcPr>
            <w:tcW w:type="dxa" w:w="2784"/>
            <w:vAlign w:val="center"/>
            <w:shd w:fill="F8FAFC"/>
          </w:tcPr>
          <w:p>
            <w:pPr>
              <w:jc w:val="left"/>
            </w:pPr>
            <w:r/>
            <w:r>
              <w:rPr>
                <w:rFonts w:ascii="Arial" w:hAnsi="Arial"/>
                <w:b w:val="0"/>
                <w:color w:val="111827"/>
                <w:sz w:val="16"/>
              </w:rPr>
              <w:t>Доменная система</w:t>
            </w:r>
          </w:p>
        </w:tc>
        <w:tc>
          <w:tcPr>
            <w:tcW w:type="dxa" w:w="2784"/>
            <w:vAlign w:val="center"/>
            <w:shd w:fill="F8FAFC"/>
          </w:tcPr>
          <w:p>
            <w:pPr>
              <w:jc w:val="left"/>
            </w:pPr>
            <w:r/>
            <w:r>
              <w:rPr>
                <w:rFonts w:ascii="Arial" w:hAnsi="Arial"/>
                <w:b w:val="0"/>
                <w:color w:val="111827"/>
                <w:sz w:val="16"/>
              </w:rPr>
              <w:t>Для продаж, юристов, бухгалтерии, HR и ИТ</w:t>
            </w:r>
          </w:p>
        </w:tc>
      </w:tr>
    </w:tbl>
    <w:p/>
    <w:p>
      <w:pPr>
        <w:spacing w:after="120"/>
      </w:pPr>
      <w:r>
        <w:t>Для зрелой корпоративной стратегии предпочтительны второй и третий режимы. Они снижают риск конкуренции со зрелыми системами и делают Time рабочей поверхностью.</w:t>
      </w:r>
    </w:p>
    <w:p>
      <w:pPr>
        <w:pStyle w:val="Heading3"/>
      </w:pPr>
      <w:r>
        <w:t>6. Правила остановки</w:t>
      </w:r>
    </w:p>
    <w:p>
      <w:pPr>
        <w:spacing w:after="120"/>
      </w:pPr>
      <w:r>
        <w:t>Гипотезу нужно остановить, если:</w:t>
      </w:r>
    </w:p>
    <w:p>
      <w:pPr>
        <w:pStyle w:val="ListBullet"/>
      </w:pPr>
      <w:r>
        <w:rPr>
          <w:rFonts w:ascii="Arial" w:hAnsi="Arial"/>
          <w:sz w:val="18"/>
        </w:rPr>
        <w:t>нет внутреннего заказчика;</w:t>
      </w:r>
    </w:p>
    <w:p>
      <w:pPr>
        <w:pStyle w:val="ListBullet"/>
      </w:pPr>
      <w:r>
        <w:rPr>
          <w:rFonts w:ascii="Arial" w:hAnsi="Arial"/>
          <w:sz w:val="18"/>
        </w:rPr>
        <w:t>эффект не измеряется за 4-6 недель;</w:t>
      </w:r>
    </w:p>
    <w:p>
      <w:pPr>
        <w:pStyle w:val="ListBullet"/>
      </w:pPr>
      <w:r>
        <w:rPr>
          <w:rFonts w:ascii="Arial" w:hAnsi="Arial"/>
          <w:sz w:val="18"/>
        </w:rPr>
        <w:t>для первой версии нужна полная замена зрелой системы;</w:t>
      </w:r>
    </w:p>
    <w:p>
      <w:pPr>
        <w:pStyle w:val="ListBullet"/>
      </w:pPr>
      <w:r>
        <w:rPr>
          <w:rFonts w:ascii="Arial" w:hAnsi="Arial"/>
          <w:sz w:val="18"/>
        </w:rPr>
        <w:t>нет владельца доступа, данных и безопасности;</w:t>
      </w:r>
    </w:p>
    <w:p>
      <w:pPr>
        <w:pStyle w:val="ListBullet"/>
      </w:pPr>
      <w:r>
        <w:rPr>
          <w:rFonts w:ascii="Arial" w:hAnsi="Arial"/>
          <w:sz w:val="18"/>
        </w:rPr>
        <w:t>непонятно, где главный статус задачи или объекта;</w:t>
      </w:r>
    </w:p>
    <w:p>
      <w:pPr>
        <w:pStyle w:val="ListBullet"/>
      </w:pPr>
      <w:r>
        <w:rPr>
          <w:rFonts w:ascii="Arial" w:hAnsi="Arial"/>
          <w:sz w:val="18"/>
        </w:rPr>
        <w:t>выигрыш держится на знакомом прошлом опыте без подтвержденной боли;</w:t>
      </w:r>
    </w:p>
    <w:p>
      <w:pPr>
        <w:pStyle w:val="ListBullet"/>
      </w:pPr>
      <w:r>
        <w:rPr>
          <w:rFonts w:ascii="Arial" w:hAnsi="Arial"/>
          <w:sz w:val="18"/>
        </w:rPr>
        <w:t>пользователи не готовы менять поведение даже в узком сценарии.</w:t>
      </w:r>
    </w:p>
    <w:p>
      <w:pPr>
        <w:pStyle w:val="Heading3"/>
      </w:pPr>
      <w:r>
        <w:t>7. Модульность и доменные слои</w:t>
      </w:r>
    </w:p>
    <w:p>
      <w:pPr>
        <w:spacing w:after="120"/>
      </w:pPr>
      <w:r>
        <w:t>Слой задач получает высокий платформенный вес только в том случае, если он создает общий контракт для будущих доменных модулей.</w:t>
      </w:r>
    </w:p>
    <w:p>
      <w:pPr>
        <w:spacing w:after="120"/>
      </w:pPr>
      <w:r>
        <w:t>Каждый доменный модуль должен заранее описать:</w:t>
      </w:r>
    </w:p>
    <w:p>
      <w:pPr>
        <w:pStyle w:val="ListBullet"/>
      </w:pPr>
      <w:r>
        <w:rPr>
          <w:rFonts w:ascii="Arial" w:hAnsi="Arial"/>
          <w:sz w:val="18"/>
        </w:rPr>
        <w:t>целевую группу пользователей;</w:t>
      </w:r>
    </w:p>
    <w:p>
      <w:pPr>
        <w:pStyle w:val="ListBullet"/>
      </w:pPr>
      <w:r>
        <w:rPr>
          <w:rFonts w:ascii="Arial" w:hAnsi="Arial"/>
          <w:sz w:val="18"/>
        </w:rPr>
        <w:t>текущую систему учета;</w:t>
      </w:r>
    </w:p>
    <w:p>
      <w:pPr>
        <w:pStyle w:val="ListBullet"/>
      </w:pPr>
      <w:r>
        <w:rPr>
          <w:rFonts w:ascii="Arial" w:hAnsi="Arial"/>
          <w:sz w:val="18"/>
        </w:rPr>
        <w:t>главную систему статуса;</w:t>
      </w:r>
    </w:p>
    <w:p>
      <w:pPr>
        <w:pStyle w:val="ListBullet"/>
      </w:pPr>
      <w:r>
        <w:rPr>
          <w:rFonts w:ascii="Arial" w:hAnsi="Arial"/>
          <w:sz w:val="18"/>
        </w:rPr>
        <w:t>событие, которое запускает действие;</w:t>
      </w:r>
    </w:p>
    <w:p>
      <w:pPr>
        <w:pStyle w:val="ListBullet"/>
      </w:pPr>
      <w:r>
        <w:rPr>
          <w:rFonts w:ascii="Arial" w:hAnsi="Arial"/>
          <w:sz w:val="18"/>
        </w:rPr>
        <w:t>минимальные поля объекта;</w:t>
      </w:r>
    </w:p>
    <w:p>
      <w:pPr>
        <w:pStyle w:val="ListBullet"/>
      </w:pPr>
      <w:r>
        <w:rPr>
          <w:rFonts w:ascii="Arial" w:hAnsi="Arial"/>
          <w:sz w:val="18"/>
        </w:rPr>
        <w:t>правила доступа;</w:t>
      </w:r>
    </w:p>
    <w:p>
      <w:pPr>
        <w:pStyle w:val="ListBullet"/>
      </w:pPr>
      <w:r>
        <w:rPr>
          <w:rFonts w:ascii="Arial" w:hAnsi="Arial"/>
          <w:sz w:val="18"/>
        </w:rPr>
        <w:t>аудит действий;</w:t>
      </w:r>
    </w:p>
    <w:p>
      <w:pPr>
        <w:pStyle w:val="ListBullet"/>
      </w:pPr>
      <w:r>
        <w:rPr>
          <w:rFonts w:ascii="Arial" w:hAnsi="Arial"/>
          <w:sz w:val="18"/>
        </w:rPr>
        <w:t>схему синхронизации;</w:t>
      </w:r>
    </w:p>
    <w:p>
      <w:pPr>
        <w:pStyle w:val="ListBullet"/>
      </w:pPr>
      <w:r>
        <w:rPr>
          <w:rFonts w:ascii="Arial" w:hAnsi="Arial"/>
          <w:sz w:val="18"/>
        </w:rPr>
        <w:t>метрику пилота;</w:t>
      </w:r>
    </w:p>
    <w:p>
      <w:pPr>
        <w:pStyle w:val="ListBullet"/>
      </w:pPr>
      <w:r>
        <w:rPr>
          <w:rFonts w:ascii="Arial" w:hAnsi="Arial"/>
          <w:sz w:val="18"/>
        </w:rPr>
        <w:t>владельца со стороны бизнеса;</w:t>
      </w:r>
    </w:p>
    <w:p>
      <w:pPr>
        <w:pStyle w:val="ListBullet"/>
      </w:pPr>
      <w:r>
        <w:rPr>
          <w:rFonts w:ascii="Arial" w:hAnsi="Arial"/>
          <w:sz w:val="18"/>
        </w:rPr>
        <w:t>условие остановки.</w:t>
      </w:r>
    </w:p>
    <w:p>
      <w:pPr>
        <w:spacing w:after="120"/>
      </w:pPr>
      <w:r>
        <w:t>Примеры модулей:</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Слой сотрудников</w:t>
            </w:r>
          </w:p>
        </w:tc>
        <w:tc>
          <w:tcPr>
            <w:tcW w:type="dxa" w:w="2784"/>
            <w:vAlign w:val="center"/>
            <w:shd w:fill="111827"/>
          </w:tcPr>
          <w:p>
            <w:pPr>
              <w:jc w:val="left"/>
            </w:pPr>
            <w:r/>
            <w:r>
              <w:rPr>
                <w:rFonts w:ascii="Arial" w:hAnsi="Arial"/>
                <w:b/>
                <w:color w:val="FFFFFF"/>
                <w:sz w:val="16"/>
              </w:rPr>
              <w:t>Доменный модуль</w:t>
            </w:r>
          </w:p>
        </w:tc>
        <w:tc>
          <w:tcPr>
            <w:tcW w:type="dxa" w:w="2784"/>
            <w:vAlign w:val="center"/>
            <w:shd w:fill="111827"/>
          </w:tcPr>
          <w:p>
            <w:pPr>
              <w:jc w:val="left"/>
            </w:pPr>
            <w:r/>
            <w:r>
              <w:rPr>
                <w:rFonts w:ascii="Arial" w:hAnsi="Arial"/>
                <w:b/>
                <w:color w:val="FFFFFF"/>
                <w:sz w:val="16"/>
              </w:rPr>
              <w:t>Главная система</w:t>
            </w:r>
          </w:p>
        </w:tc>
        <w:tc>
          <w:tcPr>
            <w:tcW w:type="dxa" w:w="2784"/>
            <w:vAlign w:val="center"/>
            <w:shd w:fill="111827"/>
          </w:tcPr>
          <w:p>
            <w:pPr>
              <w:jc w:val="left"/>
            </w:pPr>
            <w:r/>
            <w:r>
              <w:rPr>
                <w:rFonts w:ascii="Arial" w:hAnsi="Arial"/>
                <w:b/>
                <w:color w:val="FFFFFF"/>
                <w:sz w:val="16"/>
              </w:rPr>
              <w:t>Что дает Time</w:t>
            </w:r>
          </w:p>
        </w:tc>
      </w:tr>
      <w:tr>
        <w:tc>
          <w:tcPr>
            <w:tcW w:type="dxa" w:w="1728"/>
            <w:vAlign w:val="center"/>
            <w:shd w:fill="F8FAFC"/>
          </w:tcPr>
          <w:p>
            <w:pPr>
              <w:jc w:val="left"/>
            </w:pPr>
            <w:r/>
            <w:r>
              <w:rPr>
                <w:rFonts w:ascii="Arial" w:hAnsi="Arial"/>
                <w:b/>
                <w:color w:val="111827"/>
                <w:sz w:val="16"/>
              </w:rPr>
              <w:t>Юристы</w:t>
            </w:r>
          </w:p>
        </w:tc>
        <w:tc>
          <w:tcPr>
            <w:tcW w:type="dxa" w:w="2784"/>
            <w:vAlign w:val="center"/>
            <w:shd w:fill="F8FAFC"/>
          </w:tcPr>
          <w:p>
            <w:pPr>
              <w:jc w:val="left"/>
            </w:pPr>
            <w:r/>
            <w:r>
              <w:rPr>
                <w:rFonts w:ascii="Arial" w:hAnsi="Arial"/>
                <w:b w:val="0"/>
                <w:color w:val="111827"/>
                <w:sz w:val="16"/>
              </w:rPr>
              <w:t>Договоры и согласования</w:t>
            </w:r>
          </w:p>
        </w:tc>
        <w:tc>
          <w:tcPr>
            <w:tcW w:type="dxa" w:w="2784"/>
            <w:vAlign w:val="center"/>
            <w:shd w:fill="F8FAFC"/>
          </w:tcPr>
          <w:p>
            <w:pPr>
              <w:jc w:val="left"/>
            </w:pPr>
            <w:r/>
            <w:r>
              <w:rPr>
                <w:rFonts w:ascii="Arial" w:hAnsi="Arial"/>
                <w:b w:val="0"/>
                <w:color w:val="111827"/>
                <w:sz w:val="16"/>
              </w:rPr>
              <w:t>Договорная система или ЭДО</w:t>
            </w:r>
          </w:p>
        </w:tc>
        <w:tc>
          <w:tcPr>
            <w:tcW w:type="dxa" w:w="2784"/>
            <w:vAlign w:val="center"/>
            <w:shd w:fill="F8FAFC"/>
          </w:tcPr>
          <w:p>
            <w:pPr>
              <w:jc w:val="left"/>
            </w:pPr>
            <w:r/>
            <w:r>
              <w:rPr>
                <w:rFonts w:ascii="Arial" w:hAnsi="Arial"/>
                <w:b w:val="0"/>
                <w:color w:val="111827"/>
                <w:sz w:val="16"/>
              </w:rPr>
              <w:t>Захват поручения из обсуждения, срок, владелец, ссылка на договор</w:t>
            </w:r>
          </w:p>
        </w:tc>
      </w:tr>
      <w:tr>
        <w:tc>
          <w:tcPr>
            <w:tcW w:type="dxa" w:w="1728"/>
            <w:vAlign w:val="center"/>
          </w:tcPr>
          <w:p>
            <w:pPr>
              <w:jc w:val="left"/>
            </w:pPr>
            <w:r/>
            <w:r>
              <w:rPr>
                <w:rFonts w:ascii="Arial" w:hAnsi="Arial"/>
                <w:b/>
                <w:color w:val="111827"/>
                <w:sz w:val="16"/>
              </w:rPr>
              <w:t>Бухгалтерия</w:t>
            </w:r>
          </w:p>
        </w:tc>
        <w:tc>
          <w:tcPr>
            <w:tcW w:type="dxa" w:w="2784"/>
            <w:vAlign w:val="center"/>
          </w:tcPr>
          <w:p>
            <w:pPr>
              <w:jc w:val="left"/>
            </w:pPr>
            <w:r/>
            <w:r>
              <w:rPr>
                <w:rFonts w:ascii="Arial" w:hAnsi="Arial"/>
                <w:b w:val="0"/>
                <w:color w:val="111827"/>
                <w:sz w:val="16"/>
              </w:rPr>
              <w:t>Счета, акты, платежи</w:t>
            </w:r>
          </w:p>
        </w:tc>
        <w:tc>
          <w:tcPr>
            <w:tcW w:type="dxa" w:w="2784"/>
            <w:vAlign w:val="center"/>
          </w:tcPr>
          <w:p>
            <w:pPr>
              <w:jc w:val="left"/>
            </w:pPr>
            <w:r/>
            <w:r>
              <w:rPr>
                <w:rFonts w:ascii="Arial" w:hAnsi="Arial"/>
                <w:b w:val="0"/>
                <w:color w:val="111827"/>
                <w:sz w:val="16"/>
              </w:rPr>
              <w:t>ERP или учетная система</w:t>
            </w:r>
          </w:p>
        </w:tc>
        <w:tc>
          <w:tcPr>
            <w:tcW w:type="dxa" w:w="2784"/>
            <w:vAlign w:val="center"/>
          </w:tcPr>
          <w:p>
            <w:pPr>
              <w:jc w:val="left"/>
            </w:pPr>
            <w:r/>
            <w:r>
              <w:rPr>
                <w:rFonts w:ascii="Arial" w:hAnsi="Arial"/>
                <w:b w:val="0"/>
                <w:color w:val="111827"/>
                <w:sz w:val="16"/>
              </w:rPr>
              <w:t>Уточнения, статус закрытия, напоминания, связь с обсуждением</w:t>
            </w:r>
          </w:p>
        </w:tc>
      </w:tr>
      <w:tr>
        <w:tc>
          <w:tcPr>
            <w:tcW w:type="dxa" w:w="1728"/>
            <w:vAlign w:val="center"/>
            <w:shd w:fill="F8FAFC"/>
          </w:tcPr>
          <w:p>
            <w:pPr>
              <w:jc w:val="left"/>
            </w:pPr>
            <w:r/>
            <w:r>
              <w:rPr>
                <w:rFonts w:ascii="Arial" w:hAnsi="Arial"/>
                <w:b/>
                <w:color w:val="111827"/>
                <w:sz w:val="16"/>
              </w:rPr>
              <w:t>Продажи</w:t>
            </w:r>
          </w:p>
        </w:tc>
        <w:tc>
          <w:tcPr>
            <w:tcW w:type="dxa" w:w="2784"/>
            <w:vAlign w:val="center"/>
            <w:shd w:fill="F8FAFC"/>
          </w:tcPr>
          <w:p>
            <w:pPr>
              <w:jc w:val="left"/>
            </w:pPr>
            <w:r/>
            <w:r>
              <w:rPr>
                <w:rFonts w:ascii="Arial" w:hAnsi="Arial"/>
                <w:b w:val="0"/>
                <w:color w:val="111827"/>
                <w:sz w:val="16"/>
              </w:rPr>
              <w:t>Сделки и следующие шаги</w:t>
            </w:r>
          </w:p>
        </w:tc>
        <w:tc>
          <w:tcPr>
            <w:tcW w:type="dxa" w:w="2784"/>
            <w:vAlign w:val="center"/>
            <w:shd w:fill="F8FAFC"/>
          </w:tcPr>
          <w:p>
            <w:pPr>
              <w:jc w:val="left"/>
            </w:pPr>
            <w:r/>
            <w:r>
              <w:rPr>
                <w:rFonts w:ascii="Arial" w:hAnsi="Arial"/>
                <w:b w:val="0"/>
                <w:color w:val="111827"/>
                <w:sz w:val="16"/>
              </w:rPr>
              <w:t>CRM</w:t>
            </w:r>
          </w:p>
        </w:tc>
        <w:tc>
          <w:tcPr>
            <w:tcW w:type="dxa" w:w="2784"/>
            <w:vAlign w:val="center"/>
            <w:shd w:fill="F8FAFC"/>
          </w:tcPr>
          <w:p>
            <w:pPr>
              <w:jc w:val="left"/>
            </w:pPr>
            <w:r/>
            <w:r>
              <w:rPr>
                <w:rFonts w:ascii="Arial" w:hAnsi="Arial"/>
                <w:b w:val="0"/>
                <w:color w:val="111827"/>
                <w:sz w:val="16"/>
              </w:rPr>
              <w:t>Действие из переписки, следующая встреча, задача менеджеру</w:t>
            </w:r>
          </w:p>
        </w:tc>
      </w:tr>
      <w:tr>
        <w:tc>
          <w:tcPr>
            <w:tcW w:type="dxa" w:w="1728"/>
            <w:vAlign w:val="center"/>
          </w:tcPr>
          <w:p>
            <w:pPr>
              <w:jc w:val="left"/>
            </w:pPr>
            <w:r/>
            <w:r>
              <w:rPr>
                <w:rFonts w:ascii="Arial" w:hAnsi="Arial"/>
                <w:b/>
                <w:color w:val="111827"/>
                <w:sz w:val="16"/>
              </w:rPr>
              <w:t>HR</w:t>
            </w:r>
          </w:p>
        </w:tc>
        <w:tc>
          <w:tcPr>
            <w:tcW w:type="dxa" w:w="2784"/>
            <w:vAlign w:val="center"/>
          </w:tcPr>
          <w:p>
            <w:pPr>
              <w:jc w:val="left"/>
            </w:pPr>
            <w:r/>
            <w:r>
              <w:rPr>
                <w:rFonts w:ascii="Arial" w:hAnsi="Arial"/>
                <w:b w:val="0"/>
                <w:color w:val="111827"/>
                <w:sz w:val="16"/>
              </w:rPr>
              <w:t>Подбор и адаптация</w:t>
            </w:r>
          </w:p>
        </w:tc>
        <w:tc>
          <w:tcPr>
            <w:tcW w:type="dxa" w:w="2784"/>
            <w:vAlign w:val="center"/>
          </w:tcPr>
          <w:p>
            <w:pPr>
              <w:jc w:val="left"/>
            </w:pPr>
            <w:r/>
            <w:r>
              <w:rPr>
                <w:rFonts w:ascii="Arial" w:hAnsi="Arial"/>
                <w:b w:val="0"/>
                <w:color w:val="111827"/>
                <w:sz w:val="16"/>
              </w:rPr>
              <w:t>HR-система</w:t>
            </w:r>
          </w:p>
        </w:tc>
        <w:tc>
          <w:tcPr>
            <w:tcW w:type="dxa" w:w="2784"/>
            <w:vAlign w:val="center"/>
          </w:tcPr>
          <w:p>
            <w:pPr>
              <w:jc w:val="left"/>
            </w:pPr>
            <w:r/>
            <w:r>
              <w:rPr>
                <w:rFonts w:ascii="Arial" w:hAnsi="Arial"/>
                <w:b w:val="0"/>
                <w:color w:val="111827"/>
                <w:sz w:val="16"/>
              </w:rPr>
              <w:t>Задачи по соискателю, офферу и адаптации</w:t>
            </w:r>
          </w:p>
        </w:tc>
      </w:tr>
      <w:tr>
        <w:tc>
          <w:tcPr>
            <w:tcW w:type="dxa" w:w="1728"/>
            <w:vAlign w:val="center"/>
            <w:shd w:fill="F8FAFC"/>
          </w:tcPr>
          <w:p>
            <w:pPr>
              <w:jc w:val="left"/>
            </w:pPr>
            <w:r/>
            <w:r>
              <w:rPr>
                <w:rFonts w:ascii="Arial" w:hAnsi="Arial"/>
                <w:b/>
                <w:color w:val="111827"/>
                <w:sz w:val="16"/>
              </w:rPr>
              <w:t>ИТ</w:t>
            </w:r>
          </w:p>
        </w:tc>
        <w:tc>
          <w:tcPr>
            <w:tcW w:type="dxa" w:w="2784"/>
            <w:vAlign w:val="center"/>
            <w:shd w:fill="F8FAFC"/>
          </w:tcPr>
          <w:p>
            <w:pPr>
              <w:jc w:val="left"/>
            </w:pPr>
            <w:r/>
            <w:r>
              <w:rPr>
                <w:rFonts w:ascii="Arial" w:hAnsi="Arial"/>
                <w:b w:val="0"/>
                <w:color w:val="111827"/>
                <w:sz w:val="16"/>
              </w:rPr>
              <w:t>Инциденты и доступы</w:t>
            </w:r>
          </w:p>
        </w:tc>
        <w:tc>
          <w:tcPr>
            <w:tcW w:type="dxa" w:w="2784"/>
            <w:vAlign w:val="center"/>
            <w:shd w:fill="F8FAFC"/>
          </w:tcPr>
          <w:p>
            <w:pPr>
              <w:jc w:val="left"/>
            </w:pPr>
            <w:r/>
            <w:r>
              <w:rPr>
                <w:rFonts w:ascii="Arial" w:hAnsi="Arial"/>
                <w:b w:val="0"/>
                <w:color w:val="111827"/>
                <w:sz w:val="16"/>
              </w:rPr>
              <w:t>Служба заявок</w:t>
            </w:r>
          </w:p>
        </w:tc>
        <w:tc>
          <w:tcPr>
            <w:tcW w:type="dxa" w:w="2784"/>
            <w:vAlign w:val="center"/>
            <w:shd w:fill="F8FAFC"/>
          </w:tcPr>
          <w:p>
            <w:pPr>
              <w:jc w:val="left"/>
            </w:pPr>
            <w:r/>
            <w:r>
              <w:rPr>
                <w:rFonts w:ascii="Arial" w:hAnsi="Arial"/>
                <w:b w:val="0"/>
                <w:color w:val="111827"/>
                <w:sz w:val="16"/>
              </w:rPr>
              <w:t>Быстрое создание заявки из канала и возврат статуса</w:t>
            </w:r>
          </w:p>
        </w:tc>
      </w:tr>
      <w:tr>
        <w:tc>
          <w:tcPr>
            <w:tcW w:type="dxa" w:w="1728"/>
            <w:vAlign w:val="center"/>
          </w:tcPr>
          <w:p>
            <w:pPr>
              <w:jc w:val="left"/>
            </w:pPr>
            <w:r/>
            <w:r>
              <w:rPr>
                <w:rFonts w:ascii="Arial" w:hAnsi="Arial"/>
                <w:b/>
                <w:color w:val="111827"/>
                <w:sz w:val="16"/>
              </w:rPr>
              <w:t>Продукт и разработка</w:t>
            </w:r>
          </w:p>
        </w:tc>
        <w:tc>
          <w:tcPr>
            <w:tcW w:type="dxa" w:w="2784"/>
            <w:vAlign w:val="center"/>
          </w:tcPr>
          <w:p>
            <w:pPr>
              <w:jc w:val="left"/>
            </w:pPr>
            <w:r/>
            <w:r>
              <w:rPr>
                <w:rFonts w:ascii="Arial" w:hAnsi="Arial"/>
                <w:b w:val="0"/>
                <w:color w:val="111827"/>
                <w:sz w:val="16"/>
              </w:rPr>
              <w:t>Решения и релизы</w:t>
            </w:r>
          </w:p>
        </w:tc>
        <w:tc>
          <w:tcPr>
            <w:tcW w:type="dxa" w:w="2784"/>
            <w:vAlign w:val="center"/>
          </w:tcPr>
          <w:p>
            <w:pPr>
              <w:jc w:val="left"/>
            </w:pPr>
            <w:r/>
            <w:r>
              <w:rPr>
                <w:rFonts w:ascii="Arial" w:hAnsi="Arial"/>
                <w:b w:val="0"/>
                <w:color w:val="111827"/>
                <w:sz w:val="16"/>
              </w:rPr>
              <w:t>Трекер задач</w:t>
            </w:r>
          </w:p>
        </w:tc>
        <w:tc>
          <w:tcPr>
            <w:tcW w:type="dxa" w:w="2784"/>
            <w:vAlign w:val="center"/>
          </w:tcPr>
          <w:p>
            <w:pPr>
              <w:jc w:val="left"/>
            </w:pPr>
            <w:r/>
            <w:r>
              <w:rPr>
                <w:rFonts w:ascii="Arial" w:hAnsi="Arial"/>
                <w:b w:val="0"/>
                <w:color w:val="111827"/>
                <w:sz w:val="16"/>
              </w:rPr>
              <w:t>Связь решения в канале с задачей, статусом и контекстом</w:t>
            </w:r>
          </w:p>
        </w:tc>
      </w:tr>
    </w:tbl>
    <w:p/>
    <w:p>
      <w:r>
        <w:br w:type="page"/>
      </w:r>
    </w:p>
    <w:p>
      <w:pPr>
        <w:pStyle w:val="Heading1"/>
      </w:pPr>
      <w:r>
        <w:t>Приложение C. Модуль аналитики эффективности команд</w:t>
      </w:r>
    </w:p>
    <w:p>
      <w:pPr>
        <w:spacing w:after="120"/>
      </w:pPr>
      <w:r>
        <w:t>Версия: 1.0 Источник: документ "Эффективность команд" Назначение: описать отдельный модуль Time Platform для сотрудников, руководителей команд, руководителей программ и владельцев продуктов</w:t>
      </w:r>
    </w:p>
    <w:p>
      <w:pPr>
        <w:pStyle w:val="Heading3"/>
      </w:pPr>
      <w:r>
        <w:t>1. Роль модуля</w:t>
      </w:r>
    </w:p>
    <w:p>
      <w:pPr>
        <w:spacing w:after="120"/>
      </w:pPr>
      <w:r>
        <w:t>Модуль аналитики эффективности команд показывает, как работа проходит через поток: сколько задач входит в процесс, сколько выходит, где появляются задержки, как меняется качество, насколько команда предсказуема и какие риски уже видны руководителю.</w:t>
      </w:r>
    </w:p>
    <w:p>
      <w:pPr>
        <w:spacing w:after="120"/>
      </w:pPr>
      <w:r>
        <w:t>Для сотрудников этот модуль должен помогать видеть собственную работу без ручного сбора статусов. Для руководителей он должен отвечать на вопросы про сроки, загрузку, качество, риски и зависимые команды. Для владельцев продукта он должен связывать коммуникацию Time с рабочими артефактами в TASKS, репозиториях, службах заявок, CRM, ERP и других системах.</w:t>
      </w:r>
    </w:p>
    <w:p>
      <w:pPr>
        <w:spacing w:after="120"/>
      </w:pPr>
      <w:r>
        <w:t>Главная продуктовая роль для Time: превращать коммуникацию, задачи и статусы в понятную картину исполнения. Этот модуль не должен становиться системой микроконтроля. Его ценность в прозрачности потока, раннем выявлении рисков и снижении ручных статусных встреч.</w:t>
      </w:r>
    </w:p>
    <w:p>
      <w:pPr>
        <w:pStyle w:val="Heading3"/>
      </w:pPr>
      <w:r>
        <w:t>2. Кому это нужно</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Роль</w:t>
            </w:r>
          </w:p>
        </w:tc>
        <w:tc>
          <w:tcPr>
            <w:tcW w:type="dxa" w:w="4176"/>
            <w:vAlign w:val="center"/>
            <w:shd w:fill="111827"/>
          </w:tcPr>
          <w:p>
            <w:pPr>
              <w:jc w:val="left"/>
            </w:pPr>
            <w:r/>
            <w:r>
              <w:rPr>
                <w:rFonts w:ascii="Arial" w:hAnsi="Arial"/>
                <w:b/>
                <w:color w:val="FFFFFF"/>
                <w:sz w:val="16"/>
              </w:rPr>
              <w:t>Что хочет видеть</w:t>
            </w:r>
          </w:p>
        </w:tc>
        <w:tc>
          <w:tcPr>
            <w:tcW w:type="dxa" w:w="4176"/>
            <w:vAlign w:val="center"/>
            <w:shd w:fill="111827"/>
          </w:tcPr>
          <w:p>
            <w:pPr>
              <w:jc w:val="left"/>
            </w:pPr>
            <w:r/>
            <w:r>
              <w:rPr>
                <w:rFonts w:ascii="Arial" w:hAnsi="Arial"/>
                <w:b/>
                <w:color w:val="FFFFFF"/>
                <w:sz w:val="16"/>
              </w:rPr>
              <w:t>Как Time помогает</w:t>
            </w:r>
          </w:p>
        </w:tc>
      </w:tr>
      <w:tr>
        <w:tc>
          <w:tcPr>
            <w:tcW w:type="dxa" w:w="1728"/>
            <w:vAlign w:val="center"/>
            <w:shd w:fill="F8FAFC"/>
          </w:tcPr>
          <w:p>
            <w:pPr>
              <w:jc w:val="left"/>
            </w:pPr>
            <w:r/>
            <w:r>
              <w:rPr>
                <w:rFonts w:ascii="Arial" w:hAnsi="Arial"/>
                <w:b/>
                <w:color w:val="111827"/>
                <w:sz w:val="16"/>
              </w:rPr>
              <w:t>Сотрудник</w:t>
            </w:r>
          </w:p>
        </w:tc>
        <w:tc>
          <w:tcPr>
            <w:tcW w:type="dxa" w:w="4176"/>
            <w:vAlign w:val="center"/>
            <w:shd w:fill="F8FAFC"/>
          </w:tcPr>
          <w:p>
            <w:pPr>
              <w:jc w:val="left"/>
            </w:pPr>
            <w:r/>
            <w:r>
              <w:rPr>
                <w:rFonts w:ascii="Arial" w:hAnsi="Arial"/>
                <w:b w:val="0"/>
                <w:color w:val="111827"/>
                <w:sz w:val="16"/>
              </w:rPr>
              <w:t>свои задачи, сроки, просрочки, зависимые решения</w:t>
            </w:r>
          </w:p>
        </w:tc>
        <w:tc>
          <w:tcPr>
            <w:tcW w:type="dxa" w:w="4176"/>
            <w:vAlign w:val="center"/>
            <w:shd w:fill="F8FAFC"/>
          </w:tcPr>
          <w:p>
            <w:pPr>
              <w:jc w:val="left"/>
            </w:pPr>
            <w:r/>
            <w:r>
              <w:rPr>
                <w:rFonts w:ascii="Arial" w:hAnsi="Arial"/>
                <w:b w:val="0"/>
                <w:color w:val="111827"/>
                <w:sz w:val="16"/>
              </w:rPr>
              <w:t>личная панель действий и контекст из сообщений</w:t>
            </w:r>
          </w:p>
        </w:tc>
      </w:tr>
      <w:tr>
        <w:tc>
          <w:tcPr>
            <w:tcW w:type="dxa" w:w="1728"/>
            <w:vAlign w:val="center"/>
          </w:tcPr>
          <w:p>
            <w:pPr>
              <w:jc w:val="left"/>
            </w:pPr>
            <w:r/>
            <w:r>
              <w:rPr>
                <w:rFonts w:ascii="Arial" w:hAnsi="Arial"/>
                <w:b/>
                <w:color w:val="111827"/>
                <w:sz w:val="16"/>
              </w:rPr>
              <w:t>Тимлид</w:t>
            </w:r>
          </w:p>
        </w:tc>
        <w:tc>
          <w:tcPr>
            <w:tcW w:type="dxa" w:w="4176"/>
            <w:vAlign w:val="center"/>
          </w:tcPr>
          <w:p>
            <w:pPr>
              <w:jc w:val="left"/>
            </w:pPr>
            <w:r/>
            <w:r>
              <w:rPr>
                <w:rFonts w:ascii="Arial" w:hAnsi="Arial"/>
                <w:b w:val="0"/>
                <w:color w:val="111827"/>
                <w:sz w:val="16"/>
              </w:rPr>
              <w:t>поток задач, узкие места, качество, WIP, риски</w:t>
            </w:r>
          </w:p>
        </w:tc>
        <w:tc>
          <w:tcPr>
            <w:tcW w:type="dxa" w:w="4176"/>
            <w:vAlign w:val="center"/>
          </w:tcPr>
          <w:p>
            <w:pPr>
              <w:jc w:val="left"/>
            </w:pPr>
            <w:r/>
            <w:r>
              <w:rPr>
                <w:rFonts w:ascii="Arial" w:hAnsi="Arial"/>
                <w:b w:val="0"/>
                <w:color w:val="111827"/>
                <w:sz w:val="16"/>
              </w:rPr>
              <w:t>командный дашборд и уведомления в канал</w:t>
            </w:r>
          </w:p>
        </w:tc>
      </w:tr>
      <w:tr>
        <w:tc>
          <w:tcPr>
            <w:tcW w:type="dxa" w:w="1728"/>
            <w:vAlign w:val="center"/>
            <w:shd w:fill="F8FAFC"/>
          </w:tcPr>
          <w:p>
            <w:pPr>
              <w:jc w:val="left"/>
            </w:pPr>
            <w:r/>
            <w:r>
              <w:rPr>
                <w:rFonts w:ascii="Arial" w:hAnsi="Arial"/>
                <w:b/>
                <w:color w:val="111827"/>
                <w:sz w:val="16"/>
              </w:rPr>
              <w:t>Руководитель продукта</w:t>
            </w:r>
          </w:p>
        </w:tc>
        <w:tc>
          <w:tcPr>
            <w:tcW w:type="dxa" w:w="4176"/>
            <w:vAlign w:val="center"/>
            <w:shd w:fill="F8FAFC"/>
          </w:tcPr>
          <w:p>
            <w:pPr>
              <w:jc w:val="left"/>
            </w:pPr>
            <w:r/>
            <w:r>
              <w:rPr>
                <w:rFonts w:ascii="Arial" w:hAnsi="Arial"/>
                <w:b w:val="0"/>
                <w:color w:val="111827"/>
                <w:sz w:val="16"/>
              </w:rPr>
              <w:t>прогресс по эпикам, версиям, релизам, time to market</w:t>
            </w:r>
          </w:p>
        </w:tc>
        <w:tc>
          <w:tcPr>
            <w:tcW w:type="dxa" w:w="4176"/>
            <w:vAlign w:val="center"/>
            <w:shd w:fill="F8FAFC"/>
          </w:tcPr>
          <w:p>
            <w:pPr>
              <w:jc w:val="left"/>
            </w:pPr>
            <w:r/>
            <w:r>
              <w:rPr>
                <w:rFonts w:ascii="Arial" w:hAnsi="Arial"/>
                <w:b w:val="0"/>
                <w:color w:val="111827"/>
                <w:sz w:val="16"/>
              </w:rPr>
              <w:t>связь решений, задач, релизов и клиентских обещаний</w:t>
            </w:r>
          </w:p>
        </w:tc>
      </w:tr>
      <w:tr>
        <w:tc>
          <w:tcPr>
            <w:tcW w:type="dxa" w:w="1728"/>
            <w:vAlign w:val="center"/>
          </w:tcPr>
          <w:p>
            <w:pPr>
              <w:jc w:val="left"/>
            </w:pPr>
            <w:r/>
            <w:r>
              <w:rPr>
                <w:rFonts w:ascii="Arial" w:hAnsi="Arial"/>
                <w:b/>
                <w:color w:val="111827"/>
                <w:sz w:val="16"/>
              </w:rPr>
              <w:t>Руководитель программы</w:t>
            </w:r>
          </w:p>
        </w:tc>
        <w:tc>
          <w:tcPr>
            <w:tcW w:type="dxa" w:w="4176"/>
            <w:vAlign w:val="center"/>
          </w:tcPr>
          <w:p>
            <w:pPr>
              <w:jc w:val="left"/>
            </w:pPr>
            <w:r/>
            <w:r>
              <w:rPr>
                <w:rFonts w:ascii="Arial" w:hAnsi="Arial"/>
                <w:b w:val="0"/>
                <w:color w:val="111827"/>
                <w:sz w:val="16"/>
              </w:rPr>
              <w:t>зависимости, критический путь, прогноз сроков</w:t>
            </w:r>
          </w:p>
        </w:tc>
        <w:tc>
          <w:tcPr>
            <w:tcW w:type="dxa" w:w="4176"/>
            <w:vAlign w:val="center"/>
          </w:tcPr>
          <w:p>
            <w:pPr>
              <w:jc w:val="left"/>
            </w:pPr>
            <w:r/>
            <w:r>
              <w:rPr>
                <w:rFonts w:ascii="Arial" w:hAnsi="Arial"/>
                <w:b w:val="0"/>
                <w:color w:val="111827"/>
                <w:sz w:val="16"/>
              </w:rPr>
              <w:t>roadmap, PERT, WBS, риск-матрица</w:t>
            </w:r>
          </w:p>
        </w:tc>
      </w:tr>
      <w:tr>
        <w:tc>
          <w:tcPr>
            <w:tcW w:type="dxa" w:w="1728"/>
            <w:vAlign w:val="center"/>
            <w:shd w:fill="F8FAFC"/>
          </w:tcPr>
          <w:p>
            <w:pPr>
              <w:jc w:val="left"/>
            </w:pPr>
            <w:r/>
            <w:r>
              <w:rPr>
                <w:rFonts w:ascii="Arial" w:hAnsi="Arial"/>
                <w:b/>
                <w:color w:val="111827"/>
                <w:sz w:val="16"/>
              </w:rPr>
              <w:t>Руководитель направления</w:t>
            </w:r>
          </w:p>
        </w:tc>
        <w:tc>
          <w:tcPr>
            <w:tcW w:type="dxa" w:w="4176"/>
            <w:vAlign w:val="center"/>
            <w:shd w:fill="F8FAFC"/>
          </w:tcPr>
          <w:p>
            <w:pPr>
              <w:jc w:val="left"/>
            </w:pPr>
            <w:r/>
            <w:r>
              <w:rPr>
                <w:rFonts w:ascii="Arial" w:hAnsi="Arial"/>
                <w:b w:val="0"/>
                <w:color w:val="111827"/>
                <w:sz w:val="16"/>
              </w:rPr>
              <w:t>предсказуемость, производительность, скорость реакции, качество</w:t>
            </w:r>
          </w:p>
        </w:tc>
        <w:tc>
          <w:tcPr>
            <w:tcW w:type="dxa" w:w="4176"/>
            <w:vAlign w:val="center"/>
            <w:shd w:fill="F8FAFC"/>
          </w:tcPr>
          <w:p>
            <w:pPr>
              <w:jc w:val="left"/>
            </w:pPr>
            <w:r/>
            <w:r>
              <w:rPr>
                <w:rFonts w:ascii="Arial" w:hAnsi="Arial"/>
                <w:b w:val="0"/>
                <w:color w:val="111827"/>
                <w:sz w:val="16"/>
              </w:rPr>
              <w:t>сводный индекс SDPI и сравнение периодов</w:t>
            </w:r>
          </w:p>
        </w:tc>
      </w:tr>
      <w:tr>
        <w:tc>
          <w:tcPr>
            <w:tcW w:type="dxa" w:w="1728"/>
            <w:vAlign w:val="center"/>
          </w:tcPr>
          <w:p>
            <w:pPr>
              <w:jc w:val="left"/>
            </w:pPr>
            <w:r/>
            <w:r>
              <w:rPr>
                <w:rFonts w:ascii="Arial" w:hAnsi="Arial"/>
                <w:b/>
                <w:color w:val="111827"/>
                <w:sz w:val="16"/>
              </w:rPr>
              <w:t>Сотрудник поддержки</w:t>
            </w:r>
          </w:p>
        </w:tc>
        <w:tc>
          <w:tcPr>
            <w:tcW w:type="dxa" w:w="4176"/>
            <w:vAlign w:val="center"/>
          </w:tcPr>
          <w:p>
            <w:pPr>
              <w:jc w:val="left"/>
            </w:pPr>
            <w:r/>
            <w:r>
              <w:rPr>
                <w:rFonts w:ascii="Arial" w:hAnsi="Arial"/>
                <w:b w:val="0"/>
                <w:color w:val="111827"/>
                <w:sz w:val="16"/>
              </w:rPr>
              <w:t>дефекты, инциденты, просрочки SLA, повторяемые проблемы</w:t>
            </w:r>
          </w:p>
        </w:tc>
        <w:tc>
          <w:tcPr>
            <w:tcW w:type="dxa" w:w="4176"/>
            <w:vAlign w:val="center"/>
          </w:tcPr>
          <w:p>
            <w:pPr>
              <w:jc w:val="left"/>
            </w:pPr>
            <w:r/>
            <w:r>
              <w:rPr>
                <w:rFonts w:ascii="Arial" w:hAnsi="Arial"/>
                <w:b w:val="0"/>
                <w:color w:val="111827"/>
                <w:sz w:val="16"/>
              </w:rPr>
              <w:t>связь каналов, заявок, дефектов и базы знаний</w:t>
            </w:r>
          </w:p>
        </w:tc>
      </w:tr>
    </w:tbl>
    <w:p/>
    <w:p>
      <w:pPr>
        <w:pStyle w:val="Heading3"/>
      </w:pPr>
      <w:r>
        <w:t>3. Набор отчетов</w:t>
      </w:r>
    </w:p>
    <w:p>
      <w:pPr>
        <w:spacing w:after="120"/>
      </w:pPr>
      <w:r>
        <w:t>Модуль должен развиваться в несколько слоев. Первый слой дает базовую аналитику пилота, следующий слой подключает полноценные графики потока и качества.</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Слой</w:t>
            </w:r>
          </w:p>
        </w:tc>
        <w:tc>
          <w:tcPr>
            <w:tcW w:type="dxa" w:w="4176"/>
            <w:vAlign w:val="center"/>
            <w:shd w:fill="111827"/>
          </w:tcPr>
          <w:p>
            <w:pPr>
              <w:jc w:val="left"/>
            </w:pPr>
            <w:r/>
            <w:r>
              <w:rPr>
                <w:rFonts w:ascii="Arial" w:hAnsi="Arial"/>
                <w:b/>
                <w:color w:val="FFFFFF"/>
                <w:sz w:val="16"/>
              </w:rPr>
              <w:t>Отчет</w:t>
            </w:r>
          </w:p>
        </w:tc>
        <w:tc>
          <w:tcPr>
            <w:tcW w:type="dxa" w:w="4176"/>
            <w:vAlign w:val="center"/>
            <w:shd w:fill="111827"/>
          </w:tcPr>
          <w:p>
            <w:pPr>
              <w:jc w:val="left"/>
            </w:pPr>
            <w:r/>
            <w:r>
              <w:rPr>
                <w:rFonts w:ascii="Arial" w:hAnsi="Arial"/>
                <w:b/>
                <w:color w:val="FFFFFF"/>
                <w:sz w:val="16"/>
              </w:rPr>
              <w:t>Главный вопрос</w:t>
            </w:r>
          </w:p>
        </w:tc>
      </w:tr>
      <w:tr>
        <w:tc>
          <w:tcPr>
            <w:tcW w:type="dxa" w:w="1728"/>
            <w:vAlign w:val="center"/>
            <w:shd w:fill="F8FAFC"/>
          </w:tcPr>
          <w:p>
            <w:pPr>
              <w:jc w:val="left"/>
            </w:pPr>
            <w:r/>
            <w:r>
              <w:rPr>
                <w:rFonts w:ascii="Arial" w:hAnsi="Arial"/>
                <w:b/>
                <w:color w:val="111827"/>
                <w:sz w:val="16"/>
              </w:rPr>
              <w:t>Flow</w:t>
            </w:r>
          </w:p>
        </w:tc>
        <w:tc>
          <w:tcPr>
            <w:tcW w:type="dxa" w:w="4176"/>
            <w:vAlign w:val="center"/>
            <w:shd w:fill="F8FAFC"/>
          </w:tcPr>
          <w:p>
            <w:pPr>
              <w:jc w:val="left"/>
            </w:pPr>
            <w:r/>
            <w:r>
              <w:rPr>
                <w:rFonts w:ascii="Arial" w:hAnsi="Arial"/>
                <w:b w:val="0"/>
                <w:color w:val="111827"/>
                <w:sz w:val="16"/>
              </w:rPr>
              <w:t>Cycle time / lead time и контрольная диаграмма</w:t>
            </w:r>
          </w:p>
        </w:tc>
        <w:tc>
          <w:tcPr>
            <w:tcW w:type="dxa" w:w="4176"/>
            <w:vAlign w:val="center"/>
            <w:shd w:fill="F8FAFC"/>
          </w:tcPr>
          <w:p>
            <w:pPr>
              <w:jc w:val="left"/>
            </w:pPr>
            <w:r/>
            <w:r>
              <w:rPr>
                <w:rFonts w:ascii="Arial" w:hAnsi="Arial"/>
                <w:b w:val="0"/>
                <w:color w:val="111827"/>
                <w:sz w:val="16"/>
              </w:rPr>
              <w:t>сколько времени задача проходит от старта до завершения</w:t>
            </w:r>
          </w:p>
        </w:tc>
      </w:tr>
      <w:tr>
        <w:tc>
          <w:tcPr>
            <w:tcW w:type="dxa" w:w="1728"/>
            <w:vAlign w:val="center"/>
          </w:tcPr>
          <w:p>
            <w:pPr>
              <w:jc w:val="left"/>
            </w:pPr>
            <w:r/>
            <w:r>
              <w:rPr>
                <w:rFonts w:ascii="Arial" w:hAnsi="Arial"/>
                <w:b/>
                <w:color w:val="111827"/>
                <w:sz w:val="16"/>
              </w:rPr>
              <w:t>Flow</w:t>
            </w:r>
          </w:p>
        </w:tc>
        <w:tc>
          <w:tcPr>
            <w:tcW w:type="dxa" w:w="4176"/>
            <w:vAlign w:val="center"/>
          </w:tcPr>
          <w:p>
            <w:pPr>
              <w:jc w:val="left"/>
            </w:pPr>
            <w:r/>
            <w:r>
              <w:rPr>
                <w:rFonts w:ascii="Arial" w:hAnsi="Arial"/>
                <w:b w:val="0"/>
                <w:color w:val="111827"/>
                <w:sz w:val="16"/>
              </w:rPr>
              <w:t>Кумулятивная диаграмма потока</w:t>
            </w:r>
          </w:p>
        </w:tc>
        <w:tc>
          <w:tcPr>
            <w:tcW w:type="dxa" w:w="4176"/>
            <w:vAlign w:val="center"/>
          </w:tcPr>
          <w:p>
            <w:pPr>
              <w:jc w:val="left"/>
            </w:pPr>
            <w:r/>
            <w:r>
              <w:rPr>
                <w:rFonts w:ascii="Arial" w:hAnsi="Arial"/>
                <w:b w:val="0"/>
                <w:color w:val="111827"/>
                <w:sz w:val="16"/>
              </w:rPr>
              <w:t>где растет очередь, WIP или блокировка</w:t>
            </w:r>
          </w:p>
        </w:tc>
      </w:tr>
      <w:tr>
        <w:tc>
          <w:tcPr>
            <w:tcW w:type="dxa" w:w="1728"/>
            <w:vAlign w:val="center"/>
            <w:shd w:fill="F8FAFC"/>
          </w:tcPr>
          <w:p>
            <w:pPr>
              <w:jc w:val="left"/>
            </w:pPr>
            <w:r/>
            <w:r>
              <w:rPr>
                <w:rFonts w:ascii="Arial" w:hAnsi="Arial"/>
                <w:b/>
                <w:color w:val="111827"/>
                <w:sz w:val="16"/>
              </w:rPr>
              <w:t>Delivery</w:t>
            </w:r>
          </w:p>
        </w:tc>
        <w:tc>
          <w:tcPr>
            <w:tcW w:type="dxa" w:w="4176"/>
            <w:vAlign w:val="center"/>
            <w:shd w:fill="F8FAFC"/>
          </w:tcPr>
          <w:p>
            <w:pPr>
              <w:jc w:val="left"/>
            </w:pPr>
            <w:r/>
            <w:r>
              <w:rPr>
                <w:rFonts w:ascii="Arial" w:hAnsi="Arial"/>
                <w:b w:val="0"/>
                <w:color w:val="111827"/>
                <w:sz w:val="16"/>
              </w:rPr>
              <w:t>Time to market</w:t>
            </w:r>
          </w:p>
        </w:tc>
        <w:tc>
          <w:tcPr>
            <w:tcW w:type="dxa" w:w="4176"/>
            <w:vAlign w:val="center"/>
            <w:shd w:fill="F8FAFC"/>
          </w:tcPr>
          <w:p>
            <w:pPr>
              <w:jc w:val="left"/>
            </w:pPr>
            <w:r/>
            <w:r>
              <w:rPr>
                <w:rFonts w:ascii="Arial" w:hAnsi="Arial"/>
                <w:b w:val="0"/>
                <w:color w:val="111827"/>
                <w:sz w:val="16"/>
              </w:rPr>
              <w:t>сколько дней занимает версия, релиз, компонент или эпик</w:t>
            </w:r>
          </w:p>
        </w:tc>
      </w:tr>
      <w:tr>
        <w:tc>
          <w:tcPr>
            <w:tcW w:type="dxa" w:w="1728"/>
            <w:vAlign w:val="center"/>
          </w:tcPr>
          <w:p>
            <w:pPr>
              <w:jc w:val="left"/>
            </w:pPr>
            <w:r/>
            <w:r>
              <w:rPr>
                <w:rFonts w:ascii="Arial" w:hAnsi="Arial"/>
                <w:b/>
                <w:color w:val="111827"/>
                <w:sz w:val="16"/>
              </w:rPr>
              <w:t>Delivery</w:t>
            </w:r>
          </w:p>
        </w:tc>
        <w:tc>
          <w:tcPr>
            <w:tcW w:type="dxa" w:w="4176"/>
            <w:vAlign w:val="center"/>
          </w:tcPr>
          <w:p>
            <w:pPr>
              <w:jc w:val="left"/>
            </w:pPr>
            <w:r/>
            <w:r>
              <w:rPr>
                <w:rFonts w:ascii="Arial" w:hAnsi="Arial"/>
                <w:b w:val="0"/>
                <w:color w:val="111827"/>
                <w:sz w:val="16"/>
              </w:rPr>
              <w:t>Velocity / throughput</w:t>
            </w:r>
          </w:p>
        </w:tc>
        <w:tc>
          <w:tcPr>
            <w:tcW w:type="dxa" w:w="4176"/>
            <w:vAlign w:val="center"/>
          </w:tcPr>
          <w:p>
            <w:pPr>
              <w:jc w:val="left"/>
            </w:pPr>
            <w:r/>
            <w:r>
              <w:rPr>
                <w:rFonts w:ascii="Arial" w:hAnsi="Arial"/>
                <w:b w:val="0"/>
                <w:color w:val="111827"/>
                <w:sz w:val="16"/>
              </w:rPr>
              <w:t>сколько работы команда завершает за интервал</w:t>
            </w:r>
          </w:p>
        </w:tc>
      </w:tr>
      <w:tr>
        <w:tc>
          <w:tcPr>
            <w:tcW w:type="dxa" w:w="1728"/>
            <w:vAlign w:val="center"/>
            <w:shd w:fill="F8FAFC"/>
          </w:tcPr>
          <w:p>
            <w:pPr>
              <w:jc w:val="left"/>
            </w:pPr>
            <w:r/>
            <w:r>
              <w:rPr>
                <w:rFonts w:ascii="Arial" w:hAnsi="Arial"/>
                <w:b/>
                <w:color w:val="111827"/>
                <w:sz w:val="16"/>
              </w:rPr>
              <w:t>Planning</w:t>
            </w:r>
          </w:p>
        </w:tc>
        <w:tc>
          <w:tcPr>
            <w:tcW w:type="dxa" w:w="4176"/>
            <w:vAlign w:val="center"/>
            <w:shd w:fill="F8FAFC"/>
          </w:tcPr>
          <w:p>
            <w:pPr>
              <w:jc w:val="left"/>
            </w:pPr>
            <w:r/>
            <w:r>
              <w:rPr>
                <w:rFonts w:ascii="Arial" w:hAnsi="Arial"/>
                <w:b w:val="0"/>
                <w:color w:val="111827"/>
                <w:sz w:val="16"/>
              </w:rPr>
              <w:t>Work burndown</w:t>
            </w:r>
          </w:p>
        </w:tc>
        <w:tc>
          <w:tcPr>
            <w:tcW w:type="dxa" w:w="4176"/>
            <w:vAlign w:val="center"/>
            <w:shd w:fill="F8FAFC"/>
          </w:tcPr>
          <w:p>
            <w:pPr>
              <w:jc w:val="left"/>
            </w:pPr>
            <w:r/>
            <w:r>
              <w:rPr>
                <w:rFonts w:ascii="Arial" w:hAnsi="Arial"/>
                <w:b w:val="0"/>
                <w:color w:val="111827"/>
                <w:sz w:val="16"/>
              </w:rPr>
              <w:t>успеет ли команда закрыть объем к сроку</w:t>
            </w:r>
          </w:p>
        </w:tc>
      </w:tr>
      <w:tr>
        <w:tc>
          <w:tcPr>
            <w:tcW w:type="dxa" w:w="1728"/>
            <w:vAlign w:val="center"/>
          </w:tcPr>
          <w:p>
            <w:pPr>
              <w:jc w:val="left"/>
            </w:pPr>
            <w:r/>
            <w:r>
              <w:rPr>
                <w:rFonts w:ascii="Arial" w:hAnsi="Arial"/>
                <w:b/>
                <w:color w:val="111827"/>
                <w:sz w:val="16"/>
              </w:rPr>
              <w:t>Planning</w:t>
            </w:r>
          </w:p>
        </w:tc>
        <w:tc>
          <w:tcPr>
            <w:tcW w:type="dxa" w:w="4176"/>
            <w:vAlign w:val="center"/>
          </w:tcPr>
          <w:p>
            <w:pPr>
              <w:jc w:val="left"/>
            </w:pPr>
            <w:r/>
            <w:r>
              <w:rPr>
                <w:rFonts w:ascii="Arial" w:hAnsi="Arial"/>
                <w:b w:val="0"/>
                <w:color w:val="111827"/>
                <w:sz w:val="16"/>
              </w:rPr>
              <w:t>Work burnup</w:t>
            </w:r>
          </w:p>
        </w:tc>
        <w:tc>
          <w:tcPr>
            <w:tcW w:type="dxa" w:w="4176"/>
            <w:vAlign w:val="center"/>
          </w:tcPr>
          <w:p>
            <w:pPr>
              <w:jc w:val="left"/>
            </w:pPr>
            <w:r/>
            <w:r>
              <w:rPr>
                <w:rFonts w:ascii="Arial" w:hAnsi="Arial"/>
                <w:b w:val="0"/>
                <w:color w:val="111827"/>
                <w:sz w:val="16"/>
              </w:rPr>
              <w:t>как растет выполненный объем и где прогнозная дата завершения</w:t>
            </w:r>
          </w:p>
        </w:tc>
      </w:tr>
      <w:tr>
        <w:tc>
          <w:tcPr>
            <w:tcW w:type="dxa" w:w="1728"/>
            <w:vAlign w:val="center"/>
            <w:shd w:fill="F8FAFC"/>
          </w:tcPr>
          <w:p>
            <w:pPr>
              <w:jc w:val="left"/>
            </w:pPr>
            <w:r/>
            <w:r>
              <w:rPr>
                <w:rFonts w:ascii="Arial" w:hAnsi="Arial"/>
                <w:b/>
                <w:color w:val="111827"/>
                <w:sz w:val="16"/>
              </w:rPr>
              <w:t>Quality</w:t>
            </w:r>
          </w:p>
        </w:tc>
        <w:tc>
          <w:tcPr>
            <w:tcW w:type="dxa" w:w="4176"/>
            <w:vAlign w:val="center"/>
            <w:shd w:fill="F8FAFC"/>
          </w:tcPr>
          <w:p>
            <w:pPr>
              <w:jc w:val="left"/>
            </w:pPr>
            <w:r/>
            <w:r>
              <w:rPr>
                <w:rFonts w:ascii="Arial" w:hAnsi="Arial"/>
                <w:b w:val="0"/>
                <w:color w:val="111827"/>
                <w:sz w:val="16"/>
              </w:rPr>
              <w:t>Анализ дефектов</w:t>
            </w:r>
          </w:p>
        </w:tc>
        <w:tc>
          <w:tcPr>
            <w:tcW w:type="dxa" w:w="4176"/>
            <w:vAlign w:val="center"/>
            <w:shd w:fill="F8FAFC"/>
          </w:tcPr>
          <w:p>
            <w:pPr>
              <w:jc w:val="left"/>
            </w:pPr>
            <w:r/>
            <w:r>
              <w:rPr>
                <w:rFonts w:ascii="Arial" w:hAnsi="Arial"/>
                <w:b w:val="0"/>
                <w:color w:val="111827"/>
                <w:sz w:val="16"/>
              </w:rPr>
              <w:t>какие дефекты активны по статусу и приоритету</w:t>
            </w:r>
          </w:p>
        </w:tc>
      </w:tr>
      <w:tr>
        <w:tc>
          <w:tcPr>
            <w:tcW w:type="dxa" w:w="1728"/>
            <w:vAlign w:val="center"/>
          </w:tcPr>
          <w:p>
            <w:pPr>
              <w:jc w:val="left"/>
            </w:pPr>
            <w:r/>
            <w:r>
              <w:rPr>
                <w:rFonts w:ascii="Arial" w:hAnsi="Arial"/>
                <w:b/>
                <w:color w:val="111827"/>
                <w:sz w:val="16"/>
              </w:rPr>
              <w:t>Quality</w:t>
            </w:r>
          </w:p>
        </w:tc>
        <w:tc>
          <w:tcPr>
            <w:tcW w:type="dxa" w:w="4176"/>
            <w:vAlign w:val="center"/>
          </w:tcPr>
          <w:p>
            <w:pPr>
              <w:jc w:val="left"/>
            </w:pPr>
            <w:r/>
            <w:r>
              <w:rPr>
                <w:rFonts w:ascii="Arial" w:hAnsi="Arial"/>
                <w:b w:val="0"/>
                <w:color w:val="111827"/>
                <w:sz w:val="16"/>
              </w:rPr>
              <w:t>Тенденция дефектов</w:t>
            </w:r>
          </w:p>
        </w:tc>
        <w:tc>
          <w:tcPr>
            <w:tcW w:type="dxa" w:w="4176"/>
            <w:vAlign w:val="center"/>
          </w:tcPr>
          <w:p>
            <w:pPr>
              <w:jc w:val="left"/>
            </w:pPr>
            <w:r/>
            <w:r>
              <w:rPr>
                <w:rFonts w:ascii="Arial" w:hAnsi="Arial"/>
                <w:b w:val="0"/>
                <w:color w:val="111827"/>
                <w:sz w:val="16"/>
              </w:rPr>
              <w:t>скорость появления и закрытия дефектов</w:t>
            </w:r>
          </w:p>
        </w:tc>
      </w:tr>
      <w:tr>
        <w:tc>
          <w:tcPr>
            <w:tcW w:type="dxa" w:w="1728"/>
            <w:vAlign w:val="center"/>
            <w:shd w:fill="F8FAFC"/>
          </w:tcPr>
          <w:p>
            <w:pPr>
              <w:jc w:val="left"/>
            </w:pPr>
            <w:r/>
            <w:r>
              <w:rPr>
                <w:rFonts w:ascii="Arial" w:hAnsi="Arial"/>
                <w:b/>
                <w:color w:val="111827"/>
                <w:sz w:val="16"/>
              </w:rPr>
              <w:t>Engineering</w:t>
            </w:r>
          </w:p>
        </w:tc>
        <w:tc>
          <w:tcPr>
            <w:tcW w:type="dxa" w:w="4176"/>
            <w:vAlign w:val="center"/>
            <w:shd w:fill="F8FAFC"/>
          </w:tcPr>
          <w:p>
            <w:pPr>
              <w:jc w:val="left"/>
            </w:pPr>
            <w:r/>
            <w:r>
              <w:rPr>
                <w:rFonts w:ascii="Arial" w:hAnsi="Arial"/>
                <w:b w:val="0"/>
                <w:color w:val="111827"/>
                <w:sz w:val="16"/>
              </w:rPr>
              <w:t>Дефекты по коммитам</w:t>
            </w:r>
          </w:p>
        </w:tc>
        <w:tc>
          <w:tcPr>
            <w:tcW w:type="dxa" w:w="4176"/>
            <w:vAlign w:val="center"/>
            <w:shd w:fill="F8FAFC"/>
          </w:tcPr>
          <w:p>
            <w:pPr>
              <w:jc w:val="left"/>
            </w:pPr>
            <w:r/>
            <w:r>
              <w:rPr>
                <w:rFonts w:ascii="Arial" w:hAnsi="Arial"/>
                <w:b w:val="0"/>
                <w:color w:val="111827"/>
                <w:sz w:val="16"/>
              </w:rPr>
              <w:t>где концентрируются проблемные файлы</w:t>
            </w:r>
          </w:p>
        </w:tc>
      </w:tr>
      <w:tr>
        <w:tc>
          <w:tcPr>
            <w:tcW w:type="dxa" w:w="1728"/>
            <w:vAlign w:val="center"/>
          </w:tcPr>
          <w:p>
            <w:pPr>
              <w:jc w:val="left"/>
            </w:pPr>
            <w:r/>
            <w:r>
              <w:rPr>
                <w:rFonts w:ascii="Arial" w:hAnsi="Arial"/>
                <w:b/>
                <w:color w:val="111827"/>
                <w:sz w:val="16"/>
              </w:rPr>
              <w:t>Engineering</w:t>
            </w:r>
          </w:p>
        </w:tc>
        <w:tc>
          <w:tcPr>
            <w:tcW w:type="dxa" w:w="4176"/>
            <w:vAlign w:val="center"/>
          </w:tcPr>
          <w:p>
            <w:pPr>
              <w:jc w:val="left"/>
            </w:pPr>
            <w:r/>
            <w:r>
              <w:rPr>
                <w:rFonts w:ascii="Arial" w:hAnsi="Arial"/>
                <w:b w:val="0"/>
                <w:color w:val="111827"/>
                <w:sz w:val="16"/>
              </w:rPr>
              <w:t>Файлы по коммитам</w:t>
            </w:r>
          </w:p>
        </w:tc>
        <w:tc>
          <w:tcPr>
            <w:tcW w:type="dxa" w:w="4176"/>
            <w:vAlign w:val="center"/>
          </w:tcPr>
          <w:p>
            <w:pPr>
              <w:jc w:val="left"/>
            </w:pPr>
            <w:r/>
            <w:r>
              <w:rPr>
                <w:rFonts w:ascii="Arial" w:hAnsi="Arial"/>
                <w:b w:val="0"/>
                <w:color w:val="111827"/>
                <w:sz w:val="16"/>
              </w:rPr>
              <w:t>какие файлы чаще всего меняются и требуют внимания</w:t>
            </w:r>
          </w:p>
        </w:tc>
      </w:tr>
      <w:tr>
        <w:tc>
          <w:tcPr>
            <w:tcW w:type="dxa" w:w="1728"/>
            <w:vAlign w:val="center"/>
            <w:shd w:fill="F8FAFC"/>
          </w:tcPr>
          <w:p>
            <w:pPr>
              <w:jc w:val="left"/>
            </w:pPr>
            <w:r/>
            <w:r>
              <w:rPr>
                <w:rFonts w:ascii="Arial" w:hAnsi="Arial"/>
                <w:b/>
                <w:color w:val="111827"/>
                <w:sz w:val="16"/>
              </w:rPr>
              <w:t>Cost</w:t>
            </w:r>
          </w:p>
        </w:tc>
        <w:tc>
          <w:tcPr>
            <w:tcW w:type="dxa" w:w="4176"/>
            <w:vAlign w:val="center"/>
            <w:shd w:fill="F8FAFC"/>
          </w:tcPr>
          <w:p>
            <w:pPr>
              <w:jc w:val="left"/>
            </w:pPr>
            <w:r/>
            <w:r>
              <w:rPr>
                <w:rFonts w:ascii="Arial" w:hAnsi="Arial"/>
                <w:b w:val="0"/>
                <w:color w:val="111827"/>
                <w:sz w:val="16"/>
              </w:rPr>
              <w:t>Время по функциональности</w:t>
            </w:r>
          </w:p>
        </w:tc>
        <w:tc>
          <w:tcPr>
            <w:tcW w:type="dxa" w:w="4176"/>
            <w:vAlign w:val="center"/>
            <w:shd w:fill="F8FAFC"/>
          </w:tcPr>
          <w:p>
            <w:pPr>
              <w:jc w:val="left"/>
            </w:pPr>
            <w:r/>
            <w:r>
              <w:rPr>
                <w:rFonts w:ascii="Arial" w:hAnsi="Arial"/>
                <w:b w:val="0"/>
                <w:color w:val="111827"/>
                <w:sz w:val="16"/>
              </w:rPr>
              <w:t>сколько трудозатрат уходит на эпик, проект или релиз</w:t>
            </w:r>
          </w:p>
        </w:tc>
      </w:tr>
      <w:tr>
        <w:tc>
          <w:tcPr>
            <w:tcW w:type="dxa" w:w="1728"/>
            <w:vAlign w:val="center"/>
          </w:tcPr>
          <w:p>
            <w:pPr>
              <w:jc w:val="left"/>
            </w:pPr>
            <w:r/>
            <w:r>
              <w:rPr>
                <w:rFonts w:ascii="Arial" w:hAnsi="Arial"/>
                <w:b/>
                <w:color w:val="111827"/>
                <w:sz w:val="16"/>
              </w:rPr>
              <w:t>Cost</w:t>
            </w:r>
          </w:p>
        </w:tc>
        <w:tc>
          <w:tcPr>
            <w:tcW w:type="dxa" w:w="4176"/>
            <w:vAlign w:val="center"/>
          </w:tcPr>
          <w:p>
            <w:pPr>
              <w:jc w:val="left"/>
            </w:pPr>
            <w:r/>
            <w:r>
              <w:rPr>
                <w:rFonts w:ascii="Arial" w:hAnsi="Arial"/>
                <w:b w:val="0"/>
                <w:color w:val="111827"/>
                <w:sz w:val="16"/>
              </w:rPr>
              <w:t>Время по команде</w:t>
            </w:r>
          </w:p>
        </w:tc>
        <w:tc>
          <w:tcPr>
            <w:tcW w:type="dxa" w:w="4176"/>
            <w:vAlign w:val="center"/>
          </w:tcPr>
          <w:p>
            <w:pPr>
              <w:jc w:val="left"/>
            </w:pPr>
            <w:r/>
            <w:r>
              <w:rPr>
                <w:rFonts w:ascii="Arial" w:hAnsi="Arial"/>
                <w:b w:val="0"/>
                <w:color w:val="111827"/>
                <w:sz w:val="16"/>
              </w:rPr>
              <w:t>как распределяются трудозатраты по сотрудникам и задачам</w:t>
            </w:r>
          </w:p>
        </w:tc>
      </w:tr>
      <w:tr>
        <w:tc>
          <w:tcPr>
            <w:tcW w:type="dxa" w:w="1728"/>
            <w:vAlign w:val="center"/>
            <w:shd w:fill="F8FAFC"/>
          </w:tcPr>
          <w:p>
            <w:pPr>
              <w:jc w:val="left"/>
            </w:pPr>
            <w:r/>
            <w:r>
              <w:rPr>
                <w:rFonts w:ascii="Arial" w:hAnsi="Arial"/>
                <w:b/>
                <w:color w:val="111827"/>
                <w:sz w:val="16"/>
              </w:rPr>
              <w:t>Risk</w:t>
            </w:r>
          </w:p>
        </w:tc>
        <w:tc>
          <w:tcPr>
            <w:tcW w:type="dxa" w:w="4176"/>
            <w:vAlign w:val="center"/>
            <w:shd w:fill="F8FAFC"/>
          </w:tcPr>
          <w:p>
            <w:pPr>
              <w:jc w:val="left"/>
            </w:pPr>
            <w:r/>
            <w:r>
              <w:rPr>
                <w:rFonts w:ascii="Arial" w:hAnsi="Arial"/>
                <w:b w:val="0"/>
                <w:color w:val="111827"/>
                <w:sz w:val="16"/>
              </w:rPr>
              <w:t>Матрица рисков</w:t>
            </w:r>
          </w:p>
        </w:tc>
        <w:tc>
          <w:tcPr>
            <w:tcW w:type="dxa" w:w="4176"/>
            <w:vAlign w:val="center"/>
            <w:shd w:fill="F8FAFC"/>
          </w:tcPr>
          <w:p>
            <w:pPr>
              <w:jc w:val="left"/>
            </w:pPr>
            <w:r/>
            <w:r>
              <w:rPr>
                <w:rFonts w:ascii="Arial" w:hAnsi="Arial"/>
                <w:b w:val="0"/>
                <w:color w:val="111827"/>
                <w:sz w:val="16"/>
              </w:rPr>
              <w:t>где сроки, ресурсы, зависимости и критичность создают риск</w:t>
            </w:r>
          </w:p>
        </w:tc>
      </w:tr>
      <w:tr>
        <w:tc>
          <w:tcPr>
            <w:tcW w:type="dxa" w:w="1728"/>
            <w:vAlign w:val="center"/>
          </w:tcPr>
          <w:p>
            <w:pPr>
              <w:jc w:val="left"/>
            </w:pPr>
            <w:r/>
            <w:r>
              <w:rPr>
                <w:rFonts w:ascii="Arial" w:hAnsi="Arial"/>
                <w:b/>
                <w:color w:val="111827"/>
                <w:sz w:val="16"/>
              </w:rPr>
              <w:t>Portfolio</w:t>
            </w:r>
          </w:p>
        </w:tc>
        <w:tc>
          <w:tcPr>
            <w:tcW w:type="dxa" w:w="4176"/>
            <w:vAlign w:val="center"/>
          </w:tcPr>
          <w:p>
            <w:pPr>
              <w:jc w:val="left"/>
            </w:pPr>
            <w:r/>
            <w:r>
              <w:rPr>
                <w:rFonts w:ascii="Arial" w:hAnsi="Arial"/>
                <w:b w:val="0"/>
                <w:color w:val="111827"/>
                <w:sz w:val="16"/>
              </w:rPr>
              <w:t>Гантт, roadmap, PERT, WBS</w:t>
            </w:r>
          </w:p>
        </w:tc>
        <w:tc>
          <w:tcPr>
            <w:tcW w:type="dxa" w:w="4176"/>
            <w:vAlign w:val="center"/>
          </w:tcPr>
          <w:p>
            <w:pPr>
              <w:jc w:val="left"/>
            </w:pPr>
            <w:r/>
            <w:r>
              <w:rPr>
                <w:rFonts w:ascii="Arial" w:hAnsi="Arial"/>
                <w:b w:val="0"/>
                <w:color w:val="111827"/>
                <w:sz w:val="16"/>
              </w:rPr>
              <w:t>как связаны планы, зависимости, сроки и критический путь</w:t>
            </w:r>
          </w:p>
        </w:tc>
      </w:tr>
      <w:tr>
        <w:tc>
          <w:tcPr>
            <w:tcW w:type="dxa" w:w="1728"/>
            <w:vAlign w:val="center"/>
            <w:shd w:fill="F8FAFC"/>
          </w:tcPr>
          <w:p>
            <w:pPr>
              <w:jc w:val="left"/>
            </w:pPr>
            <w:r/>
            <w:r>
              <w:rPr>
                <w:rFonts w:ascii="Arial" w:hAnsi="Arial"/>
                <w:b/>
                <w:color w:val="111827"/>
                <w:sz w:val="16"/>
              </w:rPr>
              <w:t>Insights</w:t>
            </w:r>
          </w:p>
        </w:tc>
        <w:tc>
          <w:tcPr>
            <w:tcW w:type="dxa" w:w="4176"/>
            <w:vAlign w:val="center"/>
            <w:shd w:fill="F8FAFC"/>
          </w:tcPr>
          <w:p>
            <w:pPr>
              <w:jc w:val="left"/>
            </w:pPr>
            <w:r/>
            <w:r>
              <w:rPr>
                <w:rFonts w:ascii="Arial" w:hAnsi="Arial"/>
                <w:b w:val="0"/>
                <w:color w:val="111827"/>
                <w:sz w:val="16"/>
              </w:rPr>
              <w:t>SDPI</w:t>
            </w:r>
          </w:p>
        </w:tc>
        <w:tc>
          <w:tcPr>
            <w:tcW w:type="dxa" w:w="4176"/>
            <w:vAlign w:val="center"/>
            <w:shd w:fill="F8FAFC"/>
          </w:tcPr>
          <w:p>
            <w:pPr>
              <w:jc w:val="left"/>
            </w:pPr>
            <w:r/>
            <w:r>
              <w:rPr>
                <w:rFonts w:ascii="Arial" w:hAnsi="Arial"/>
                <w:b w:val="0"/>
                <w:color w:val="111827"/>
                <w:sz w:val="16"/>
              </w:rPr>
              <w:t>баланс предсказуемости, производительности, скорости реакции и качества</w:t>
            </w:r>
          </w:p>
        </w:tc>
      </w:tr>
    </w:tbl>
    <w:p/>
    <w:p>
      <w:pPr>
        <w:pStyle w:val="Heading3"/>
      </w:pPr>
      <w:r>
        <w:t>4. SDPI и инсайты</w:t>
      </w:r>
    </w:p>
    <w:p>
      <w:pPr>
        <w:spacing w:after="120"/>
      </w:pPr>
      <w:r>
        <w:t>SDPI, Software Development Performance Index, можно использовать как индекс эффективности команды. Он собирает четыре измерения:</w:t>
      </w:r>
    </w:p>
    <w:p>
      <w:pPr>
        <w:pStyle w:val="ListBullet"/>
      </w:pPr>
      <w:r>
        <w:rPr>
          <w:rFonts w:ascii="Arial" w:hAnsi="Arial"/>
          <w:sz w:val="18"/>
        </w:rPr>
        <w:t>производительность;</w:t>
      </w:r>
    </w:p>
    <w:p>
      <w:pPr>
        <w:pStyle w:val="ListBullet"/>
      </w:pPr>
      <w:r>
        <w:rPr>
          <w:rFonts w:ascii="Arial" w:hAnsi="Arial"/>
          <w:sz w:val="18"/>
        </w:rPr>
        <w:t>предсказуемость;</w:t>
      </w:r>
    </w:p>
    <w:p>
      <w:pPr>
        <w:pStyle w:val="ListBullet"/>
      </w:pPr>
      <w:r>
        <w:rPr>
          <w:rFonts w:ascii="Arial" w:hAnsi="Arial"/>
          <w:sz w:val="18"/>
        </w:rPr>
        <w:t>скорость реакции;</w:t>
      </w:r>
    </w:p>
    <w:p>
      <w:pPr>
        <w:pStyle w:val="ListBullet"/>
      </w:pPr>
      <w:r>
        <w:rPr>
          <w:rFonts w:ascii="Arial" w:hAnsi="Arial"/>
          <w:sz w:val="18"/>
        </w:rPr>
        <w:t>качество.</w:t>
      </w:r>
    </w:p>
    <w:p>
      <w:pPr>
        <w:spacing w:after="120"/>
      </w:pPr>
      <w:r>
        <w:t>Каждое измерение может считаться через набор метрик и процентилей. Для части команд важнее абсолютные значения, например throughput 40-50 задач за период. Для руководителей полезнее сравнение с прошлым периодом, соседними командами или портфелем.</w:t>
      </w:r>
    </w:p>
    <w:p>
      <w:pPr>
        <w:spacing w:after="120"/>
      </w:pPr>
      <w:r>
        <w:t>В Time Platform это должен быть не рейтинг сотрудников. Это индекс состояния командного потока. Он помогает понять, где команде нужен процессный ремонт, помощь зависимой команды, снижение WIP, доработка качества или пересмотр скоупа.</w:t>
      </w:r>
    </w:p>
    <w:p>
      <w:pPr>
        <w:pStyle w:val="Heading3"/>
      </w:pPr>
      <w:r>
        <w:t>5. Данные и доступы</w:t>
      </w:r>
    </w:p>
    <w:p>
      <w:pPr>
        <w:spacing w:after="120"/>
      </w:pPr>
      <w:r>
        <w:t>Модуль требует строгой модели доступа:</w:t>
      </w:r>
    </w:p>
    <w:p>
      <w:pPr>
        <w:pStyle w:val="ListBullet"/>
      </w:pPr>
      <w:r>
        <w:rPr>
          <w:rFonts w:ascii="Arial" w:hAnsi="Arial"/>
          <w:sz w:val="18"/>
        </w:rPr>
        <w:t>пользователь видит только задачи, проекты и сообщения, к которым у него есть права;</w:t>
      </w:r>
    </w:p>
    <w:p>
      <w:pPr>
        <w:pStyle w:val="ListBullet"/>
      </w:pPr>
      <w:r>
        <w:rPr>
          <w:rFonts w:ascii="Arial" w:hAnsi="Arial"/>
          <w:sz w:val="18"/>
        </w:rPr>
        <w:t>агрегаты строятся с учетом прав пользователя отчета;</w:t>
      </w:r>
    </w:p>
    <w:p>
      <w:pPr>
        <w:pStyle w:val="ListBullet"/>
      </w:pPr>
      <w:r>
        <w:rPr>
          <w:rFonts w:ascii="Arial" w:hAnsi="Arial"/>
          <w:sz w:val="18"/>
        </w:rPr>
        <w:t>персональные данные в сводных отчетах маскируются по правилам роли;</w:t>
      </w:r>
    </w:p>
    <w:p>
      <w:pPr>
        <w:pStyle w:val="ListBullet"/>
      </w:pPr>
      <w:r>
        <w:rPr>
          <w:rFonts w:ascii="Arial" w:hAnsi="Arial"/>
          <w:sz w:val="18"/>
        </w:rPr>
        <w:t>руководитель видит командный уровень, если это разрешено оргструктурой и владельцем данных;</w:t>
      </w:r>
    </w:p>
    <w:p>
      <w:pPr>
        <w:pStyle w:val="ListBullet"/>
      </w:pPr>
      <w:r>
        <w:rPr>
          <w:rFonts w:ascii="Arial" w:hAnsi="Arial"/>
          <w:sz w:val="18"/>
        </w:rPr>
        <w:t>raw events доступны только владельцам данных, сотруднику ИБ и техническим ролям в рамках допуска;</w:t>
      </w:r>
    </w:p>
    <w:p>
      <w:pPr>
        <w:pStyle w:val="ListBullet"/>
      </w:pPr>
      <w:r>
        <w:rPr>
          <w:rFonts w:ascii="Arial" w:hAnsi="Arial"/>
          <w:sz w:val="18"/>
        </w:rPr>
        <w:t>данные из репозиториев, задач, заявок и коммуникаций связываются через идентификаторы и события, с аудитом доступа.</w:t>
      </w:r>
    </w:p>
    <w:p>
      <w:pPr>
        <w:pStyle w:val="Heading3"/>
      </w:pPr>
      <w:r>
        <w:t>6. MVP аналитики в прототипе</w:t>
      </w:r>
    </w:p>
    <w:p>
      <w:pPr>
        <w:spacing w:after="120"/>
      </w:pPr>
      <w:r>
        <w:t>Для первого веб-прототипа достаточно показать:</w:t>
      </w:r>
    </w:p>
    <w:p>
      <w:pPr>
        <w:pStyle w:val="ListNumber"/>
      </w:pPr>
      <w:r>
        <w:rPr>
          <w:rFonts w:ascii="Arial" w:hAnsi="Arial"/>
          <w:sz w:val="18"/>
        </w:rPr>
        <w:t>SDPI-панель по роли руководителя.</w:t>
      </w:r>
    </w:p>
    <w:p>
      <w:pPr>
        <w:pStyle w:val="ListNumber"/>
      </w:pPr>
      <w:r>
        <w:rPr>
          <w:rFonts w:ascii="Arial" w:hAnsi="Arial"/>
          <w:sz w:val="18"/>
        </w:rPr>
        <w:t>Cycle time и throughput в одном компактном блоке.</w:t>
      </w:r>
    </w:p>
    <w:p>
      <w:pPr>
        <w:pStyle w:val="ListNumber"/>
      </w:pPr>
      <w:r>
        <w:rPr>
          <w:rFonts w:ascii="Arial" w:hAnsi="Arial"/>
          <w:sz w:val="18"/>
        </w:rPr>
        <w:t>Риск по эпикам и зависимостям.</w:t>
      </w:r>
    </w:p>
    <w:p>
      <w:pPr>
        <w:pStyle w:val="ListNumber"/>
      </w:pPr>
      <w:r>
        <w:rPr>
          <w:rFonts w:ascii="Arial" w:hAnsi="Arial"/>
          <w:sz w:val="18"/>
        </w:rPr>
        <w:t>Список причин риска, связанных с сообщениями и задачами.</w:t>
      </w:r>
    </w:p>
    <w:p>
      <w:pPr>
        <w:pStyle w:val="ListNumber"/>
      </w:pPr>
      <w:r>
        <w:rPr>
          <w:rFonts w:ascii="Arial" w:hAnsi="Arial"/>
          <w:sz w:val="18"/>
        </w:rPr>
        <w:t>Настройки доступа: личный уровень, командный уровень, портфельный уровень.</w:t>
      </w:r>
    </w:p>
    <w:p>
      <w:pPr>
        <w:pStyle w:val="ListNumber"/>
      </w:pPr>
      <w:r>
        <w:rPr>
          <w:rFonts w:ascii="Arial" w:hAnsi="Arial"/>
          <w:sz w:val="18"/>
        </w:rPr>
        <w:t>Связь с модулем знаний: объяснение метрики, источник данных, возможные действия.</w:t>
      </w:r>
    </w:p>
    <w:p>
      <w:pPr>
        <w:spacing w:after="120"/>
      </w:pPr>
      <w:r>
        <w:t>Этого достаточно, чтобы показать новый модуль как часть Time Platform и не уходить в тяжелую систему отчетности на первом шаге.</w:t>
      </w:r>
    </w:p>
    <w:p>
      <w:r>
        <w:br w:type="page"/>
      </w:r>
    </w:p>
    <w:p>
      <w:pPr>
        <w:pStyle w:val="Heading1"/>
      </w:pPr>
      <w:r>
        <w:t>Приложение D. Модуль знаний и контекста</w:t>
      </w:r>
    </w:p>
    <w:p>
      <w:pPr>
        <w:spacing w:after="120"/>
      </w:pPr>
      <w:r>
        <w:t>Версия: 1.0 Назначение: подробно описать слой знаний Time Platform как основу базы знаний, поддержки, контекста, RAG, инсайтов и быстрых прототипов</w:t>
      </w:r>
    </w:p>
    <w:p>
      <w:pPr>
        <w:pStyle w:val="Heading3"/>
      </w:pPr>
      <w:r>
        <w:t>1. Роль модуля</w:t>
      </w:r>
    </w:p>
    <w:p>
      <w:pPr>
        <w:spacing w:after="120"/>
      </w:pPr>
      <w:r>
        <w:t>Модуль знаний является ключевым стратегическим слоем Time Platform. Он связывает коммуникации, задачи, решения, документы, продуктовые описания, клиентский контекст, исследования рынка и внутренние правила компании.</w:t>
      </w:r>
    </w:p>
    <w:p>
      <w:pPr>
        <w:spacing w:after="120"/>
      </w:pPr>
      <w:r>
        <w:t>Центральный механизм модуля - LLM-Wiki: живая база знаний, которую LLM ведет автоматически из рабочих источников (чаты, решения, задачи, обсуждения, тикеты), а сотрудники подтверждают и дополняют. Концепция опирается на подход Андрея Карпаты: знание компании должно быть не набором мертвых документов, которые никто не обновляет, а постоянно актуализируемой wiki, где каждая статья - живой документ с источником, ревизиями и владельцем. LLM выступает соавтором: он замечает новое решение в переписке, формирует черновик статьи и предлагает его в канал; человек за минуту подтверждает или правит.</w:t>
      </w:r>
    </w:p>
    <w:p>
      <w:pPr>
        <w:spacing w:after="120"/>
      </w:pPr>
      <w:r>
        <w:t>Для сотрудника модуль отвечает на рабочие вопросы без долгого поиска по чатам, вики, письмам и задачам. Для руководителя он показывает, где команда теряет контекст, какие решения повторяются, где нужны статьи поддержки и какие рыночные сигналы стоит разобрать. Для продукта Time он создает долгосрочное отличие: Time становится входом к рабочему знанию компании и рабочему контексту.</w:t>
      </w:r>
    </w:p>
    <w:p>
      <w:pPr>
        <w:pStyle w:val="Heading3"/>
      </w:pPr>
      <w:r>
        <w:t>2. Что входит в слой знаний</w:t>
      </w:r>
    </w:p>
    <w:p>
      <w:pPr>
        <w:spacing w:after="120"/>
      </w:pPr>
      <w:r>
        <w:t>Ядро слоя - LLM-Wiki, поверх которой строятся остальные подслои. Каждая статья wiki автоматически предлагается LLM из рабочих событий и подтверждается человеком.</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Подслой</w:t>
            </w:r>
          </w:p>
        </w:tc>
        <w:tc>
          <w:tcPr>
            <w:tcW w:type="dxa" w:w="4176"/>
            <w:vAlign w:val="center"/>
            <w:shd w:fill="111827"/>
          </w:tcPr>
          <w:p>
            <w:pPr>
              <w:jc w:val="left"/>
            </w:pPr>
            <w:r/>
            <w:r>
              <w:rPr>
                <w:rFonts w:ascii="Arial" w:hAnsi="Arial"/>
                <w:b/>
                <w:color w:val="FFFFFF"/>
                <w:sz w:val="16"/>
              </w:rPr>
              <w:t>Содержание</w:t>
            </w:r>
          </w:p>
        </w:tc>
        <w:tc>
          <w:tcPr>
            <w:tcW w:type="dxa" w:w="4176"/>
            <w:vAlign w:val="center"/>
            <w:shd w:fill="111827"/>
          </w:tcPr>
          <w:p>
            <w:pPr>
              <w:jc w:val="left"/>
            </w:pPr>
            <w:r/>
            <w:r>
              <w:rPr>
                <w:rFonts w:ascii="Arial" w:hAnsi="Arial"/>
                <w:b/>
                <w:color w:val="FFFFFF"/>
                <w:sz w:val="16"/>
              </w:rPr>
              <w:t>Польза</w:t>
            </w:r>
          </w:p>
        </w:tc>
      </w:tr>
      <w:tr>
        <w:tc>
          <w:tcPr>
            <w:tcW w:type="dxa" w:w="1728"/>
            <w:vAlign w:val="center"/>
            <w:shd w:fill="F8FAFC"/>
          </w:tcPr>
          <w:p>
            <w:pPr>
              <w:jc w:val="left"/>
            </w:pPr>
            <w:r/>
            <w:r>
              <w:rPr>
                <w:rFonts w:ascii="Arial" w:hAnsi="Arial"/>
                <w:b/>
                <w:color w:val="111827"/>
                <w:sz w:val="16"/>
              </w:rPr>
              <w:t>LLM-Wiki (ядро)</w:t>
            </w:r>
          </w:p>
        </w:tc>
        <w:tc>
          <w:tcPr>
            <w:tcW w:type="dxa" w:w="4176"/>
            <w:vAlign w:val="center"/>
            <w:shd w:fill="F8FAFC"/>
          </w:tcPr>
          <w:p>
            <w:pPr>
              <w:jc w:val="left"/>
            </w:pPr>
            <w:r/>
            <w:r>
              <w:rPr>
                <w:rFonts w:ascii="Arial" w:hAnsi="Arial"/>
                <w:b w:val="0"/>
                <w:color w:val="111827"/>
                <w:sz w:val="16"/>
              </w:rPr>
              <w:t>статьи, которые LLM собирает из чатов, решений и задач: решения, владельцы, статусы, инструкции</w:t>
            </w:r>
          </w:p>
        </w:tc>
        <w:tc>
          <w:tcPr>
            <w:tcW w:type="dxa" w:w="4176"/>
            <w:vAlign w:val="center"/>
            <w:shd w:fill="F8FAFC"/>
          </w:tcPr>
          <w:p>
            <w:pPr>
              <w:jc w:val="left"/>
            </w:pPr>
            <w:r/>
            <w:r>
              <w:rPr>
                <w:rFonts w:ascii="Arial" w:hAnsi="Arial"/>
                <w:b w:val="0"/>
                <w:color w:val="111827"/>
                <w:sz w:val="16"/>
              </w:rPr>
              <w:t>единый источник правды, который обновляется сам, а не гниет</w:t>
            </w:r>
          </w:p>
        </w:tc>
      </w:tr>
      <w:tr>
        <w:tc>
          <w:tcPr>
            <w:tcW w:type="dxa" w:w="1728"/>
            <w:vAlign w:val="center"/>
          </w:tcPr>
          <w:p>
            <w:pPr>
              <w:jc w:val="left"/>
            </w:pPr>
            <w:r/>
            <w:r>
              <w:rPr>
                <w:rFonts w:ascii="Arial" w:hAnsi="Arial"/>
                <w:b/>
                <w:color w:val="111827"/>
                <w:sz w:val="16"/>
              </w:rPr>
              <w:t>База знаний</w:t>
            </w:r>
          </w:p>
        </w:tc>
        <w:tc>
          <w:tcPr>
            <w:tcW w:type="dxa" w:w="4176"/>
            <w:vAlign w:val="center"/>
          </w:tcPr>
          <w:p>
            <w:pPr>
              <w:jc w:val="left"/>
            </w:pPr>
            <w:r/>
            <w:r>
              <w:rPr>
                <w:rFonts w:ascii="Arial" w:hAnsi="Arial"/>
                <w:b w:val="0"/>
                <w:color w:val="111827"/>
                <w:sz w:val="16"/>
              </w:rPr>
              <w:t>статьи, инструкции, регламенты, FAQ, продуктовые описания (подтвержденные статьи wiki)</w:t>
            </w:r>
          </w:p>
        </w:tc>
        <w:tc>
          <w:tcPr>
            <w:tcW w:type="dxa" w:w="4176"/>
            <w:vAlign w:val="center"/>
          </w:tcPr>
          <w:p>
            <w:pPr>
              <w:jc w:val="left"/>
            </w:pPr>
            <w:r/>
            <w:r>
              <w:rPr>
                <w:rFonts w:ascii="Arial" w:hAnsi="Arial"/>
                <w:b w:val="0"/>
                <w:color w:val="111827"/>
                <w:sz w:val="16"/>
              </w:rPr>
              <w:t>быстрые ответы и единый источник правды</w:t>
            </w:r>
          </w:p>
        </w:tc>
      </w:tr>
      <w:tr>
        <w:tc>
          <w:tcPr>
            <w:tcW w:type="dxa" w:w="1728"/>
            <w:vAlign w:val="center"/>
            <w:shd w:fill="F8FAFC"/>
          </w:tcPr>
          <w:p>
            <w:pPr>
              <w:jc w:val="left"/>
            </w:pPr>
            <w:r/>
            <w:r>
              <w:rPr>
                <w:rFonts w:ascii="Arial" w:hAnsi="Arial"/>
                <w:b/>
                <w:color w:val="111827"/>
                <w:sz w:val="16"/>
              </w:rPr>
              <w:t>Проектный контекст</w:t>
            </w:r>
          </w:p>
        </w:tc>
        <w:tc>
          <w:tcPr>
            <w:tcW w:type="dxa" w:w="4176"/>
            <w:vAlign w:val="center"/>
            <w:shd w:fill="F8FAFC"/>
          </w:tcPr>
          <w:p>
            <w:pPr>
              <w:jc w:val="left"/>
            </w:pPr>
            <w:r/>
            <w:r>
              <w:rPr>
                <w:rFonts w:ascii="Arial" w:hAnsi="Arial"/>
                <w:b w:val="0"/>
                <w:color w:val="111827"/>
                <w:sz w:val="16"/>
              </w:rPr>
              <w:t>решения, статусы, задачи, обсуждения, материалы встреч</w:t>
            </w:r>
          </w:p>
        </w:tc>
        <w:tc>
          <w:tcPr>
            <w:tcW w:type="dxa" w:w="4176"/>
            <w:vAlign w:val="center"/>
            <w:shd w:fill="F8FAFC"/>
          </w:tcPr>
          <w:p>
            <w:pPr>
              <w:jc w:val="left"/>
            </w:pPr>
            <w:r/>
            <w:r>
              <w:rPr>
                <w:rFonts w:ascii="Arial" w:hAnsi="Arial"/>
                <w:b w:val="0"/>
                <w:color w:val="111827"/>
                <w:sz w:val="16"/>
              </w:rPr>
              <w:t>меньше потери договоренностей и повторных обсуждений</w:t>
            </w:r>
          </w:p>
        </w:tc>
      </w:tr>
      <w:tr>
        <w:tc>
          <w:tcPr>
            <w:tcW w:type="dxa" w:w="1728"/>
            <w:vAlign w:val="center"/>
          </w:tcPr>
          <w:p>
            <w:pPr>
              <w:jc w:val="left"/>
            </w:pPr>
            <w:r/>
            <w:r>
              <w:rPr>
                <w:rFonts w:ascii="Arial" w:hAnsi="Arial"/>
                <w:b/>
                <w:color w:val="111827"/>
                <w:sz w:val="16"/>
              </w:rPr>
              <w:t>Поддержка</w:t>
            </w:r>
          </w:p>
        </w:tc>
        <w:tc>
          <w:tcPr>
            <w:tcW w:type="dxa" w:w="4176"/>
            <w:vAlign w:val="center"/>
          </w:tcPr>
          <w:p>
            <w:pPr>
              <w:jc w:val="left"/>
            </w:pPr>
            <w:r/>
            <w:r>
              <w:rPr>
                <w:rFonts w:ascii="Arial" w:hAnsi="Arial"/>
                <w:b w:val="0"/>
                <w:color w:val="111827"/>
                <w:sz w:val="16"/>
              </w:rPr>
              <w:t>типовые вопросы, инциденты, заявки, решения, SLA</w:t>
            </w:r>
          </w:p>
        </w:tc>
        <w:tc>
          <w:tcPr>
            <w:tcW w:type="dxa" w:w="4176"/>
            <w:vAlign w:val="center"/>
          </w:tcPr>
          <w:p>
            <w:pPr>
              <w:jc w:val="left"/>
            </w:pPr>
            <w:r/>
            <w:r>
              <w:rPr>
                <w:rFonts w:ascii="Arial" w:hAnsi="Arial"/>
                <w:b w:val="0"/>
                <w:color w:val="111827"/>
                <w:sz w:val="16"/>
              </w:rPr>
              <w:t>быстрее закрываются обращения и повторные проблемы</w:t>
            </w:r>
          </w:p>
        </w:tc>
      </w:tr>
      <w:tr>
        <w:tc>
          <w:tcPr>
            <w:tcW w:type="dxa" w:w="1728"/>
            <w:vAlign w:val="center"/>
            <w:shd w:fill="F8FAFC"/>
          </w:tcPr>
          <w:p>
            <w:pPr>
              <w:jc w:val="left"/>
            </w:pPr>
            <w:r/>
            <w:r>
              <w:rPr>
                <w:rFonts w:ascii="Arial" w:hAnsi="Arial"/>
                <w:b/>
                <w:color w:val="111827"/>
                <w:sz w:val="16"/>
              </w:rPr>
              <w:t>Продуктовые разъяснения</w:t>
            </w:r>
          </w:p>
        </w:tc>
        <w:tc>
          <w:tcPr>
            <w:tcW w:type="dxa" w:w="4176"/>
            <w:vAlign w:val="center"/>
            <w:shd w:fill="F8FAFC"/>
          </w:tcPr>
          <w:p>
            <w:pPr>
              <w:jc w:val="left"/>
            </w:pPr>
            <w:r/>
            <w:r>
              <w:rPr>
                <w:rFonts w:ascii="Arial" w:hAnsi="Arial"/>
                <w:b w:val="0"/>
                <w:color w:val="111827"/>
                <w:sz w:val="16"/>
              </w:rPr>
              <w:t>описание продуктов, процессов, тарифов, ограничений, ответственных</w:t>
            </w:r>
          </w:p>
        </w:tc>
        <w:tc>
          <w:tcPr>
            <w:tcW w:type="dxa" w:w="4176"/>
            <w:vAlign w:val="center"/>
            <w:shd w:fill="F8FAFC"/>
          </w:tcPr>
          <w:p>
            <w:pPr>
              <w:jc w:val="left"/>
            </w:pPr>
            <w:r/>
            <w:r>
              <w:rPr>
                <w:rFonts w:ascii="Arial" w:hAnsi="Arial"/>
                <w:b w:val="0"/>
                <w:color w:val="111827"/>
                <w:sz w:val="16"/>
              </w:rPr>
              <w:t>сотрудники лучше понимают продукты компании</w:t>
            </w:r>
          </w:p>
        </w:tc>
      </w:tr>
      <w:tr>
        <w:tc>
          <w:tcPr>
            <w:tcW w:type="dxa" w:w="1728"/>
            <w:vAlign w:val="center"/>
          </w:tcPr>
          <w:p>
            <w:pPr>
              <w:jc w:val="left"/>
            </w:pPr>
            <w:r/>
            <w:r>
              <w:rPr>
                <w:rFonts w:ascii="Arial" w:hAnsi="Arial"/>
                <w:b/>
                <w:color w:val="111827"/>
                <w:sz w:val="16"/>
              </w:rPr>
              <w:t>Рыночные инсайты</w:t>
            </w:r>
          </w:p>
        </w:tc>
        <w:tc>
          <w:tcPr>
            <w:tcW w:type="dxa" w:w="4176"/>
            <w:vAlign w:val="center"/>
          </w:tcPr>
          <w:p>
            <w:pPr>
              <w:jc w:val="left"/>
            </w:pPr>
            <w:r/>
            <w:r>
              <w:rPr>
                <w:rFonts w:ascii="Arial" w:hAnsi="Arial"/>
                <w:b w:val="0"/>
                <w:color w:val="111827"/>
                <w:sz w:val="16"/>
              </w:rPr>
              <w:t>конкуренты, новости, discovery, клиентские боли, исследования</w:t>
            </w:r>
          </w:p>
        </w:tc>
        <w:tc>
          <w:tcPr>
            <w:tcW w:type="dxa" w:w="4176"/>
            <w:vAlign w:val="center"/>
          </w:tcPr>
          <w:p>
            <w:pPr>
              <w:jc w:val="left"/>
            </w:pPr>
            <w:r/>
            <w:r>
              <w:rPr>
                <w:rFonts w:ascii="Arial" w:hAnsi="Arial"/>
                <w:b w:val="0"/>
                <w:color w:val="111827"/>
                <w:sz w:val="16"/>
              </w:rPr>
              <w:t>регулярное обновление продуктового контекста</w:t>
            </w:r>
          </w:p>
        </w:tc>
      </w:tr>
      <w:tr>
        <w:tc>
          <w:tcPr>
            <w:tcW w:type="dxa" w:w="1728"/>
            <w:vAlign w:val="center"/>
            <w:shd w:fill="F8FAFC"/>
          </w:tcPr>
          <w:p>
            <w:pPr>
              <w:jc w:val="left"/>
            </w:pPr>
            <w:r/>
            <w:r>
              <w:rPr>
                <w:rFonts w:ascii="Arial" w:hAnsi="Arial"/>
                <w:b/>
                <w:color w:val="111827"/>
                <w:sz w:val="16"/>
              </w:rPr>
              <w:t>RAG и LLM</w:t>
            </w:r>
          </w:p>
        </w:tc>
        <w:tc>
          <w:tcPr>
            <w:tcW w:type="dxa" w:w="4176"/>
            <w:vAlign w:val="center"/>
            <w:shd w:fill="F8FAFC"/>
          </w:tcPr>
          <w:p>
            <w:pPr>
              <w:jc w:val="left"/>
            </w:pPr>
            <w:r/>
            <w:r>
              <w:rPr>
                <w:rFonts w:ascii="Arial" w:hAnsi="Arial"/>
                <w:b w:val="0"/>
                <w:color w:val="111827"/>
                <w:sz w:val="16"/>
              </w:rPr>
              <w:t>поиск, ответы, резюме, классификация, рекомендации</w:t>
            </w:r>
          </w:p>
        </w:tc>
        <w:tc>
          <w:tcPr>
            <w:tcW w:type="dxa" w:w="4176"/>
            <w:vAlign w:val="center"/>
            <w:shd w:fill="F8FAFC"/>
          </w:tcPr>
          <w:p>
            <w:pPr>
              <w:jc w:val="left"/>
            </w:pPr>
            <w:r/>
            <w:r>
              <w:rPr>
                <w:rFonts w:ascii="Arial" w:hAnsi="Arial"/>
                <w:b w:val="0"/>
                <w:color w:val="111827"/>
                <w:sz w:val="16"/>
              </w:rPr>
              <w:t>снижает ручной поиск и ускоряет анализ</w:t>
            </w:r>
          </w:p>
        </w:tc>
      </w:tr>
      <w:tr>
        <w:tc>
          <w:tcPr>
            <w:tcW w:type="dxa" w:w="1728"/>
            <w:vAlign w:val="center"/>
          </w:tcPr>
          <w:p>
            <w:pPr>
              <w:jc w:val="left"/>
            </w:pPr>
            <w:r/>
            <w:r>
              <w:rPr>
                <w:rFonts w:ascii="Arial" w:hAnsi="Arial"/>
                <w:b/>
                <w:color w:val="111827"/>
                <w:sz w:val="16"/>
              </w:rPr>
              <w:t>Быстрые прототипы</w:t>
            </w:r>
          </w:p>
        </w:tc>
        <w:tc>
          <w:tcPr>
            <w:tcW w:type="dxa" w:w="4176"/>
            <w:vAlign w:val="center"/>
          </w:tcPr>
          <w:p>
            <w:pPr>
              <w:jc w:val="left"/>
            </w:pPr>
            <w:r/>
            <w:r>
              <w:rPr>
                <w:rFonts w:ascii="Arial" w:hAnsi="Arial"/>
                <w:b w:val="0"/>
                <w:color w:val="111827"/>
                <w:sz w:val="16"/>
              </w:rPr>
              <w:t>сборка простых рабочих интерфейсов на основе данных и знаний</w:t>
            </w:r>
          </w:p>
        </w:tc>
        <w:tc>
          <w:tcPr>
            <w:tcW w:type="dxa" w:w="4176"/>
            <w:vAlign w:val="center"/>
          </w:tcPr>
          <w:p>
            <w:pPr>
              <w:jc w:val="left"/>
            </w:pPr>
            <w:r/>
            <w:r>
              <w:rPr>
                <w:rFonts w:ascii="Arial" w:hAnsi="Arial"/>
                <w:b w:val="0"/>
                <w:color w:val="111827"/>
                <w:sz w:val="16"/>
              </w:rPr>
              <w:t>быстрее проверяются продуктовые идеи</w:t>
            </w:r>
          </w:p>
        </w:tc>
      </w:tr>
    </w:tbl>
    <w:p/>
    <w:p>
      <w:pPr>
        <w:spacing w:after="120"/>
      </w:pPr>
      <w:r>
        <w:t>Ключевое отличие от классической вики: статьи не требуют ручного ведения. LLM следит за рабочими событиями (закрытая задача, принятое решение, ответ в канале) и предлагает черновик статьи. Сотрудник подтверждает, правит или отклоняет черновик - это занимает секунды, а не часы. Каждая статья хранит ревизии, источник (сообщение, задача, документ) и владельца.</w:t>
      </w:r>
    </w:p>
    <w:p>
      <w:pPr>
        <w:pStyle w:val="Heading3"/>
      </w:pPr>
      <w:r>
        <w:t>3. Сценарии для сотрудников</w:t>
      </w:r>
    </w:p>
    <w:p>
      <w:pPr>
        <w:spacing w:after="120"/>
      </w:pPr>
      <w:r>
        <w:t>Сотруднику нужны простые сценарии:</w:t>
      </w:r>
    </w:p>
    <w:p>
      <w:pPr>
        <w:pStyle w:val="ListBullet"/>
      </w:pPr>
      <w:r>
        <w:rPr>
          <w:rFonts w:ascii="Arial" w:hAnsi="Arial"/>
          <w:sz w:val="18"/>
        </w:rPr>
        <w:t>найти ответ на вопрос по продукту или процессу;</w:t>
      </w:r>
    </w:p>
    <w:p>
      <w:pPr>
        <w:pStyle w:val="ListBullet"/>
      </w:pPr>
      <w:r>
        <w:rPr>
          <w:rFonts w:ascii="Arial" w:hAnsi="Arial"/>
          <w:sz w:val="18"/>
        </w:rPr>
        <w:t>получить краткое резюме обсуждения;</w:t>
      </w:r>
    </w:p>
    <w:p>
      <w:pPr>
        <w:pStyle w:val="ListBullet"/>
      </w:pPr>
      <w:r>
        <w:rPr>
          <w:rFonts w:ascii="Arial" w:hAnsi="Arial"/>
          <w:sz w:val="18"/>
        </w:rPr>
        <w:t>понять, какое решение уже принято;</w:t>
      </w:r>
    </w:p>
    <w:p>
      <w:pPr>
        <w:pStyle w:val="ListBullet"/>
      </w:pPr>
      <w:r>
        <w:rPr>
          <w:rFonts w:ascii="Arial" w:hAnsi="Arial"/>
          <w:sz w:val="18"/>
        </w:rPr>
        <w:t>увидеть, кто владелец темы;</w:t>
      </w:r>
    </w:p>
    <w:p>
      <w:pPr>
        <w:pStyle w:val="ListBullet"/>
      </w:pPr>
      <w:r>
        <w:rPr>
          <w:rFonts w:ascii="Arial" w:hAnsi="Arial"/>
          <w:sz w:val="18"/>
        </w:rPr>
        <w:t>создать задачу или заявку из найденного контекста;</w:t>
      </w:r>
    </w:p>
    <w:p>
      <w:pPr>
        <w:pStyle w:val="ListBullet"/>
      </w:pPr>
      <w:r>
        <w:rPr>
          <w:rFonts w:ascii="Arial" w:hAnsi="Arial"/>
          <w:sz w:val="18"/>
        </w:rPr>
        <w:t>открыть исходные материалы с проверкой прав;</w:t>
      </w:r>
    </w:p>
    <w:p>
      <w:pPr>
        <w:pStyle w:val="ListBullet"/>
      </w:pPr>
      <w:r>
        <w:rPr>
          <w:rFonts w:ascii="Arial" w:hAnsi="Arial"/>
          <w:sz w:val="18"/>
        </w:rPr>
        <w:t>предложить обновление статьи, если ответ устарел.</w:t>
      </w:r>
    </w:p>
    <w:p>
      <w:pPr>
        <w:spacing w:after="120"/>
      </w:pPr>
      <w:r>
        <w:t>Интерфейс должен показывать ответ и источник: сообщение, задачу, документ, статью, решение, тикет поддержки или запись CRM. Пользователь должен понимать, откуда взялась информация и кому можно задать следующий вопрос.</w:t>
      </w:r>
    </w:p>
    <w:p>
      <w:pPr>
        <w:pStyle w:val="Heading3"/>
      </w:pPr>
      <w:r>
        <w:t>4. Сценарии для руководителей</w:t>
      </w:r>
    </w:p>
    <w:p>
      <w:pPr>
        <w:spacing w:after="120"/>
      </w:pPr>
      <w:r>
        <w:t>Руководителю нужны другие сценарии:</w:t>
      </w:r>
    </w:p>
    <w:p>
      <w:pPr>
        <w:pStyle w:val="ListBullet"/>
      </w:pPr>
      <w:r>
        <w:rPr>
          <w:rFonts w:ascii="Arial" w:hAnsi="Arial"/>
          <w:sz w:val="18"/>
        </w:rPr>
        <w:t>где команда чаще всего теряет контекст;</w:t>
      </w:r>
    </w:p>
    <w:p>
      <w:pPr>
        <w:pStyle w:val="ListBullet"/>
      </w:pPr>
      <w:r>
        <w:rPr>
          <w:rFonts w:ascii="Arial" w:hAnsi="Arial"/>
          <w:sz w:val="18"/>
        </w:rPr>
        <w:t>какие вопросы повторяются в каналах;</w:t>
      </w:r>
    </w:p>
    <w:p>
      <w:pPr>
        <w:pStyle w:val="ListBullet"/>
      </w:pPr>
      <w:r>
        <w:rPr>
          <w:rFonts w:ascii="Arial" w:hAnsi="Arial"/>
          <w:sz w:val="18"/>
        </w:rPr>
        <w:t>какие темы требуют статьи базы знаний;</w:t>
      </w:r>
    </w:p>
    <w:p>
      <w:pPr>
        <w:pStyle w:val="ListBullet"/>
      </w:pPr>
      <w:r>
        <w:rPr>
          <w:rFonts w:ascii="Arial" w:hAnsi="Arial"/>
          <w:sz w:val="18"/>
        </w:rPr>
        <w:t>какие решения приняты без владельца или срока;</w:t>
      </w:r>
    </w:p>
    <w:p>
      <w:pPr>
        <w:pStyle w:val="ListBullet"/>
      </w:pPr>
      <w:r>
        <w:rPr>
          <w:rFonts w:ascii="Arial" w:hAnsi="Arial"/>
          <w:sz w:val="18"/>
        </w:rPr>
        <w:t>какие продуктовые изменения вызывают больше обращений;</w:t>
      </w:r>
    </w:p>
    <w:p>
      <w:pPr>
        <w:pStyle w:val="ListBullet"/>
      </w:pPr>
      <w:r>
        <w:rPr>
          <w:rFonts w:ascii="Arial" w:hAnsi="Arial"/>
          <w:sz w:val="18"/>
        </w:rPr>
        <w:t>какие рыночные сигналы требуют discovery;</w:t>
      </w:r>
    </w:p>
    <w:p>
      <w:pPr>
        <w:pStyle w:val="ListBullet"/>
      </w:pPr>
      <w:r>
        <w:rPr>
          <w:rFonts w:ascii="Arial" w:hAnsi="Arial"/>
          <w:sz w:val="18"/>
        </w:rPr>
        <w:t>какие знания доступны слишком широко или слишком узко.</w:t>
      </w:r>
    </w:p>
    <w:p>
      <w:pPr>
        <w:spacing w:after="120"/>
      </w:pPr>
      <w:r>
        <w:t>Важный управленческий результат: знания должны сокращать время адаптации, число повторных вопросов, ручные статусные встречи и зависимость от отдельных сотрудников.</w:t>
      </w:r>
    </w:p>
    <w:p>
      <w:pPr>
        <w:pStyle w:val="Heading3"/>
      </w:pPr>
      <w:r>
        <w:t>5. Архитектура знаний</w:t>
      </w:r>
    </w:p>
    <w:p>
      <w:pPr>
        <w:spacing w:after="120"/>
      </w:pPr>
      <w:r>
        <w:t>Модуль знаний должен строиться вокруг нескольких типов объектов.</w:t>
      </w:r>
    </w:p>
    <w:tbl>
      <w:tblPr>
        <w:tblStyle w:val="TableGrid"/>
        <w:tblW w:type="auto" w:w="0"/>
        <w:tblLayout w:type="fixed"/>
        <w:tblLook w:firstColumn="1" w:firstRow="1" w:lastColumn="0" w:lastRow="0" w:noHBand="0" w:noVBand="1" w:val="04A0"/>
      </w:tblPr>
      <w:tblGrid>
        <w:gridCol w:w="5040"/>
        <w:gridCol w:w="5040"/>
      </w:tblGrid>
      <w:tr>
        <w:tc>
          <w:tcPr>
            <w:tcW w:type="dxa" w:w="5040"/>
            <w:vAlign w:val="center"/>
            <w:shd w:fill="111827"/>
          </w:tcPr>
          <w:p>
            <w:pPr>
              <w:jc w:val="left"/>
            </w:pPr>
            <w:r/>
            <w:r>
              <w:rPr>
                <w:rFonts w:ascii="Arial" w:hAnsi="Arial"/>
                <w:b/>
                <w:color w:val="FFFFFF"/>
                <w:sz w:val="16"/>
              </w:rPr>
              <w:t>Объект</w:t>
            </w:r>
          </w:p>
        </w:tc>
        <w:tc>
          <w:tcPr>
            <w:tcW w:type="dxa" w:w="5040"/>
            <w:vAlign w:val="center"/>
            <w:shd w:fill="111827"/>
          </w:tcPr>
          <w:p>
            <w:pPr>
              <w:jc w:val="left"/>
            </w:pPr>
            <w:r/>
            <w:r>
              <w:rPr>
                <w:rFonts w:ascii="Arial" w:hAnsi="Arial"/>
                <w:b/>
                <w:color w:val="FFFFFF"/>
                <w:sz w:val="16"/>
              </w:rPr>
              <w:t>Что хранит</w:t>
            </w:r>
          </w:p>
        </w:tc>
      </w:tr>
      <w:tr>
        <w:tc>
          <w:tcPr>
            <w:tcW w:type="dxa" w:w="5040"/>
            <w:vAlign w:val="center"/>
            <w:shd w:fill="F8FAFC"/>
          </w:tcPr>
          <w:p>
            <w:pPr>
              <w:jc w:val="left"/>
            </w:pPr>
            <w:r/>
            <w:r>
              <w:rPr>
                <w:rFonts w:ascii="Arial" w:hAnsi="Arial"/>
                <w:b/>
                <w:color w:val="111827"/>
                <w:sz w:val="16"/>
              </w:rPr>
              <w:t>WikiArticle</w:t>
            </w:r>
          </w:p>
        </w:tc>
        <w:tc>
          <w:tcPr>
            <w:tcW w:type="dxa" w:w="5040"/>
            <w:vAlign w:val="center"/>
            <w:shd w:fill="F8FAFC"/>
          </w:tcPr>
          <w:p>
            <w:pPr>
              <w:jc w:val="left"/>
            </w:pPr>
            <w:r/>
            <w:r>
              <w:rPr>
                <w:rFonts w:ascii="Arial" w:hAnsi="Arial"/>
                <w:b w:val="0"/>
                <w:color w:val="111827"/>
                <w:sz w:val="16"/>
              </w:rPr>
              <w:t>подтвержденная статья LLM-Wiki: заголовок, тело, статус (черновик/опубликована/устарела), владелец, ревизии</w:t>
            </w:r>
          </w:p>
        </w:tc>
      </w:tr>
      <w:tr>
        <w:tc>
          <w:tcPr>
            <w:tcW w:type="dxa" w:w="5040"/>
            <w:vAlign w:val="center"/>
          </w:tcPr>
          <w:p>
            <w:pPr>
              <w:jc w:val="left"/>
            </w:pPr>
            <w:r/>
            <w:r>
              <w:rPr>
                <w:rFonts w:ascii="Arial" w:hAnsi="Arial"/>
                <w:b/>
                <w:color w:val="111827"/>
                <w:sz w:val="16"/>
              </w:rPr>
              <w:t>WikiDraft</w:t>
            </w:r>
          </w:p>
        </w:tc>
        <w:tc>
          <w:tcPr>
            <w:tcW w:type="dxa" w:w="5040"/>
            <w:vAlign w:val="center"/>
          </w:tcPr>
          <w:p>
            <w:pPr>
              <w:jc w:val="left"/>
            </w:pPr>
            <w:r/>
            <w:r>
              <w:rPr>
                <w:rFonts w:ascii="Arial" w:hAnsi="Arial"/>
                <w:b w:val="0"/>
                <w:color w:val="111827"/>
                <w:sz w:val="16"/>
              </w:rPr>
              <w:t>черновик, предложенный LLM из рабочего события, ожидающий подтверждения человеком</w:t>
            </w:r>
          </w:p>
        </w:tc>
      </w:tr>
      <w:tr>
        <w:tc>
          <w:tcPr>
            <w:tcW w:type="dxa" w:w="5040"/>
            <w:vAlign w:val="center"/>
            <w:shd w:fill="F8FAFC"/>
          </w:tcPr>
          <w:p>
            <w:pPr>
              <w:jc w:val="left"/>
            </w:pPr>
            <w:r/>
            <w:r>
              <w:rPr>
                <w:rFonts w:ascii="Arial" w:hAnsi="Arial"/>
                <w:b/>
                <w:color w:val="111827"/>
                <w:sz w:val="16"/>
              </w:rPr>
              <w:t>KnowledgeItem</w:t>
            </w:r>
          </w:p>
        </w:tc>
        <w:tc>
          <w:tcPr>
            <w:tcW w:type="dxa" w:w="5040"/>
            <w:vAlign w:val="center"/>
            <w:shd w:fill="F8FAFC"/>
          </w:tcPr>
          <w:p>
            <w:pPr>
              <w:jc w:val="left"/>
            </w:pPr>
            <w:r/>
            <w:r>
              <w:rPr>
                <w:rFonts w:ascii="Arial" w:hAnsi="Arial"/>
                <w:b w:val="0"/>
                <w:color w:val="111827"/>
                <w:sz w:val="16"/>
              </w:rPr>
              <w:t>статья, инструкция, FAQ, описание продукта, заметка discovery</w:t>
            </w:r>
          </w:p>
        </w:tc>
      </w:tr>
      <w:tr>
        <w:tc>
          <w:tcPr>
            <w:tcW w:type="dxa" w:w="5040"/>
            <w:vAlign w:val="center"/>
          </w:tcPr>
          <w:p>
            <w:pPr>
              <w:jc w:val="left"/>
            </w:pPr>
            <w:r/>
            <w:r>
              <w:rPr>
                <w:rFonts w:ascii="Arial" w:hAnsi="Arial"/>
                <w:b/>
                <w:color w:val="111827"/>
                <w:sz w:val="16"/>
              </w:rPr>
              <w:t>SourceReference</w:t>
            </w:r>
          </w:p>
        </w:tc>
        <w:tc>
          <w:tcPr>
            <w:tcW w:type="dxa" w:w="5040"/>
            <w:vAlign w:val="center"/>
          </w:tcPr>
          <w:p>
            <w:pPr>
              <w:jc w:val="left"/>
            </w:pPr>
            <w:r/>
            <w:r>
              <w:rPr>
                <w:rFonts w:ascii="Arial" w:hAnsi="Arial"/>
                <w:b w:val="0"/>
                <w:color w:val="111827"/>
                <w:sz w:val="16"/>
              </w:rPr>
              <w:t>ссылка на сообщение, задачу, документ, тикет, CRM или ERP объект</w:t>
            </w:r>
          </w:p>
        </w:tc>
      </w:tr>
      <w:tr>
        <w:tc>
          <w:tcPr>
            <w:tcW w:type="dxa" w:w="5040"/>
            <w:vAlign w:val="center"/>
            <w:shd w:fill="F8FAFC"/>
          </w:tcPr>
          <w:p>
            <w:pPr>
              <w:jc w:val="left"/>
            </w:pPr>
            <w:r/>
            <w:r>
              <w:rPr>
                <w:rFonts w:ascii="Arial" w:hAnsi="Arial"/>
                <w:b/>
                <w:color w:val="111827"/>
                <w:sz w:val="16"/>
              </w:rPr>
              <w:t>AccessScope</w:t>
            </w:r>
          </w:p>
        </w:tc>
        <w:tc>
          <w:tcPr>
            <w:tcW w:type="dxa" w:w="5040"/>
            <w:vAlign w:val="center"/>
            <w:shd w:fill="F8FAFC"/>
          </w:tcPr>
          <w:p>
            <w:pPr>
              <w:jc w:val="left"/>
            </w:pPr>
            <w:r/>
            <w:r>
              <w:rPr>
                <w:rFonts w:ascii="Arial" w:hAnsi="Arial"/>
                <w:b w:val="0"/>
                <w:color w:val="111827"/>
                <w:sz w:val="16"/>
              </w:rPr>
              <w:t>уровень доступа, источник прав, правило маскирования</w:t>
            </w:r>
          </w:p>
        </w:tc>
      </w:tr>
      <w:tr>
        <w:tc>
          <w:tcPr>
            <w:tcW w:type="dxa" w:w="5040"/>
            <w:vAlign w:val="center"/>
          </w:tcPr>
          <w:p>
            <w:pPr>
              <w:jc w:val="left"/>
            </w:pPr>
            <w:r/>
            <w:r>
              <w:rPr>
                <w:rFonts w:ascii="Arial" w:hAnsi="Arial"/>
                <w:b/>
                <w:color w:val="111827"/>
                <w:sz w:val="16"/>
              </w:rPr>
              <w:t>DecisionRecord</w:t>
            </w:r>
          </w:p>
        </w:tc>
        <w:tc>
          <w:tcPr>
            <w:tcW w:type="dxa" w:w="5040"/>
            <w:vAlign w:val="center"/>
          </w:tcPr>
          <w:p>
            <w:pPr>
              <w:jc w:val="left"/>
            </w:pPr>
            <w:r/>
            <w:r>
              <w:rPr>
                <w:rFonts w:ascii="Arial" w:hAnsi="Arial"/>
                <w:b w:val="0"/>
                <w:color w:val="111827"/>
                <w:sz w:val="16"/>
              </w:rPr>
              <w:t>принятое решение, владелец, дата, источник, последствия</w:t>
            </w:r>
          </w:p>
        </w:tc>
      </w:tr>
      <w:tr>
        <w:tc>
          <w:tcPr>
            <w:tcW w:type="dxa" w:w="5040"/>
            <w:vAlign w:val="center"/>
            <w:shd w:fill="F8FAFC"/>
          </w:tcPr>
          <w:p>
            <w:pPr>
              <w:jc w:val="left"/>
            </w:pPr>
            <w:r/>
            <w:r>
              <w:rPr>
                <w:rFonts w:ascii="Arial" w:hAnsi="Arial"/>
                <w:b/>
                <w:color w:val="111827"/>
                <w:sz w:val="16"/>
              </w:rPr>
              <w:t>Insight</w:t>
            </w:r>
          </w:p>
        </w:tc>
        <w:tc>
          <w:tcPr>
            <w:tcW w:type="dxa" w:w="5040"/>
            <w:vAlign w:val="center"/>
            <w:shd w:fill="F8FAFC"/>
          </w:tcPr>
          <w:p>
            <w:pPr>
              <w:jc w:val="left"/>
            </w:pPr>
            <w:r/>
            <w:r>
              <w:rPr>
                <w:rFonts w:ascii="Arial" w:hAnsi="Arial"/>
                <w:b w:val="0"/>
                <w:color w:val="111827"/>
                <w:sz w:val="16"/>
              </w:rPr>
              <w:t>обнаруженный сигнал, источник, сила сигнала, предлагаемое действие</w:t>
            </w:r>
          </w:p>
        </w:tc>
      </w:tr>
      <w:tr>
        <w:tc>
          <w:tcPr>
            <w:tcW w:type="dxa" w:w="5040"/>
            <w:vAlign w:val="center"/>
          </w:tcPr>
          <w:p>
            <w:pPr>
              <w:jc w:val="left"/>
            </w:pPr>
            <w:r/>
            <w:r>
              <w:rPr>
                <w:rFonts w:ascii="Arial" w:hAnsi="Arial"/>
                <w:b/>
                <w:color w:val="111827"/>
                <w:sz w:val="16"/>
              </w:rPr>
              <w:t>RetrievalEvent</w:t>
            </w:r>
          </w:p>
        </w:tc>
        <w:tc>
          <w:tcPr>
            <w:tcW w:type="dxa" w:w="5040"/>
            <w:vAlign w:val="center"/>
          </w:tcPr>
          <w:p>
            <w:pPr>
              <w:jc w:val="left"/>
            </w:pPr>
            <w:r/>
            <w:r>
              <w:rPr>
                <w:rFonts w:ascii="Arial" w:hAnsi="Arial"/>
                <w:b w:val="0"/>
                <w:color w:val="111827"/>
                <w:sz w:val="16"/>
              </w:rPr>
              <w:t>запрос пользователя, найденные источники, права, качество ответа</w:t>
            </w:r>
          </w:p>
        </w:tc>
      </w:tr>
      <w:tr>
        <w:tc>
          <w:tcPr>
            <w:tcW w:type="dxa" w:w="5040"/>
            <w:vAlign w:val="center"/>
            <w:shd w:fill="F8FAFC"/>
          </w:tcPr>
          <w:p>
            <w:pPr>
              <w:jc w:val="left"/>
            </w:pPr>
            <w:r/>
            <w:r>
              <w:rPr>
                <w:rFonts w:ascii="Arial" w:hAnsi="Arial"/>
                <w:b/>
                <w:color w:val="111827"/>
                <w:sz w:val="16"/>
              </w:rPr>
              <w:t>PrototypeSpec</w:t>
            </w:r>
          </w:p>
        </w:tc>
        <w:tc>
          <w:tcPr>
            <w:tcW w:type="dxa" w:w="5040"/>
            <w:vAlign w:val="center"/>
            <w:shd w:fill="F8FAFC"/>
          </w:tcPr>
          <w:p>
            <w:pPr>
              <w:jc w:val="left"/>
            </w:pPr>
            <w:r/>
            <w:r>
              <w:rPr>
                <w:rFonts w:ascii="Arial" w:hAnsi="Arial"/>
                <w:b w:val="0"/>
                <w:color w:val="111827"/>
                <w:sz w:val="16"/>
              </w:rPr>
              <w:t>данные, экран, сценарий, ограничения, ответственный</w:t>
            </w:r>
          </w:p>
        </w:tc>
      </w:tr>
    </w:tbl>
    <w:p/>
    <w:p>
      <w:pPr>
        <w:spacing w:after="120"/>
      </w:pPr>
      <w:r>
        <w:t>Поток LLM-Wiki: рабочее событие (решение в канале, закрытая задача, ответ поддержки) → LLM формирует черновик статьи со ссылками на источник → черновик предлагается в канал или личный инбокс → человек подтверждает, правит или отклоняет → статья публикуется и индексируется для поиска и RAG. Повторное событие по той же теме запускает обновление существующей статьи с новой ревизией.</w:t>
      </w:r>
    </w:p>
    <w:p>
      <w:pPr>
        <w:pStyle w:val="Heading3"/>
      </w:pPr>
      <w:r>
        <w:t>6. Доступы и конфиденциальность</w:t>
      </w:r>
    </w:p>
    <w:p>
      <w:pPr>
        <w:spacing w:after="120"/>
      </w:pPr>
      <w:r>
        <w:t>Разграничение доступа является главным условием запуска.</w:t>
      </w:r>
    </w:p>
    <w:p>
      <w:pPr>
        <w:spacing w:after="120"/>
      </w:pPr>
      <w:r>
        <w:t>Уровни доступа:</w:t>
      </w:r>
    </w:p>
    <w:p>
      <w:pPr>
        <w:pStyle w:val="ListBullet"/>
      </w:pPr>
      <w:r>
        <w:rPr>
          <w:rFonts w:ascii="Arial" w:hAnsi="Arial"/>
          <w:sz w:val="18"/>
        </w:rPr>
        <w:t>публичный внутри компании;</w:t>
      </w:r>
    </w:p>
    <w:p>
      <w:pPr>
        <w:pStyle w:val="ListBullet"/>
      </w:pPr>
      <w:r>
        <w:rPr>
          <w:rFonts w:ascii="Arial" w:hAnsi="Arial"/>
          <w:sz w:val="18"/>
        </w:rPr>
        <w:t>уровень команды;</w:t>
      </w:r>
    </w:p>
    <w:p>
      <w:pPr>
        <w:pStyle w:val="ListBullet"/>
      </w:pPr>
      <w:r>
        <w:rPr>
          <w:rFonts w:ascii="Arial" w:hAnsi="Arial"/>
          <w:sz w:val="18"/>
        </w:rPr>
        <w:t>уровень проекта;</w:t>
      </w:r>
    </w:p>
    <w:p>
      <w:pPr>
        <w:pStyle w:val="ListBullet"/>
      </w:pPr>
      <w:r>
        <w:rPr>
          <w:rFonts w:ascii="Arial" w:hAnsi="Arial"/>
          <w:sz w:val="18"/>
        </w:rPr>
        <w:t>уровень подразделения;</w:t>
      </w:r>
    </w:p>
    <w:p>
      <w:pPr>
        <w:pStyle w:val="ListBullet"/>
      </w:pPr>
      <w:r>
        <w:rPr>
          <w:rFonts w:ascii="Arial" w:hAnsi="Arial"/>
          <w:sz w:val="18"/>
        </w:rPr>
        <w:t>конфиденциальный продуктовый контур;</w:t>
      </w:r>
    </w:p>
    <w:p>
      <w:pPr>
        <w:pStyle w:val="ListBullet"/>
      </w:pPr>
      <w:r>
        <w:rPr>
          <w:rFonts w:ascii="Arial" w:hAnsi="Arial"/>
          <w:sz w:val="18"/>
        </w:rPr>
        <w:t>юридический и договорной контур;</w:t>
      </w:r>
    </w:p>
    <w:p>
      <w:pPr>
        <w:pStyle w:val="ListBullet"/>
      </w:pPr>
      <w:r>
        <w:rPr>
          <w:rFonts w:ascii="Arial" w:hAnsi="Arial"/>
          <w:sz w:val="18"/>
        </w:rPr>
        <w:t>финансовый контур;</w:t>
      </w:r>
    </w:p>
    <w:p>
      <w:pPr>
        <w:pStyle w:val="ListBullet"/>
      </w:pPr>
      <w:r>
        <w:rPr>
          <w:rFonts w:ascii="Arial" w:hAnsi="Arial"/>
          <w:sz w:val="18"/>
        </w:rPr>
        <w:t>клиентские данные;</w:t>
      </w:r>
    </w:p>
    <w:p>
      <w:pPr>
        <w:pStyle w:val="ListBullet"/>
      </w:pPr>
      <w:r>
        <w:rPr>
          <w:rFonts w:ascii="Arial" w:hAnsi="Arial"/>
          <w:sz w:val="18"/>
        </w:rPr>
        <w:t>персональные данные;</w:t>
      </w:r>
    </w:p>
    <w:p>
      <w:pPr>
        <w:pStyle w:val="ListBullet"/>
      </w:pPr>
      <w:r>
        <w:rPr>
          <w:rFonts w:ascii="Arial" w:hAnsi="Arial"/>
          <w:sz w:val="18"/>
        </w:rPr>
        <w:t>ИБ и эксплуатационный контур.</w:t>
      </w:r>
    </w:p>
    <w:p>
      <w:pPr>
        <w:spacing w:after="120"/>
      </w:pPr>
      <w:r>
        <w:t>Правила:</w:t>
      </w:r>
    </w:p>
    <w:p>
      <w:pPr>
        <w:pStyle w:val="ListBullet"/>
      </w:pPr>
      <w:r>
        <w:rPr>
          <w:rFonts w:ascii="Arial" w:hAnsi="Arial"/>
          <w:sz w:val="18"/>
        </w:rPr>
        <w:t>ответ не должен раскрывать источник, если пользователь не имеет к нему доступа;</w:t>
      </w:r>
    </w:p>
    <w:p>
      <w:pPr>
        <w:pStyle w:val="ListBullet"/>
      </w:pPr>
      <w:r>
        <w:rPr>
          <w:rFonts w:ascii="Arial" w:hAnsi="Arial"/>
          <w:sz w:val="18"/>
        </w:rPr>
        <w:t>RAG использует только документы и сообщения, доступные пользователю;</w:t>
      </w:r>
    </w:p>
    <w:p>
      <w:pPr>
        <w:pStyle w:val="ListBullet"/>
      </w:pPr>
      <w:r>
        <w:rPr>
          <w:rFonts w:ascii="Arial" w:hAnsi="Arial"/>
          <w:sz w:val="18"/>
        </w:rPr>
        <w:t>агрегированные инсайты маскируют чувствительные данные;</w:t>
      </w:r>
    </w:p>
    <w:p>
      <w:pPr>
        <w:pStyle w:val="ListBullet"/>
      </w:pPr>
      <w:r>
        <w:rPr>
          <w:rFonts w:ascii="Arial" w:hAnsi="Arial"/>
          <w:sz w:val="18"/>
        </w:rPr>
        <w:t>производные данные имеют срок жизни и политику удаления;</w:t>
      </w:r>
    </w:p>
    <w:p>
      <w:pPr>
        <w:pStyle w:val="ListBullet"/>
      </w:pPr>
      <w:r>
        <w:rPr>
          <w:rFonts w:ascii="Arial" w:hAnsi="Arial"/>
          <w:sz w:val="18"/>
        </w:rPr>
        <w:t>каждый ответ показывает уровень уверенности и список доступных источников;</w:t>
      </w:r>
    </w:p>
    <w:p>
      <w:pPr>
        <w:pStyle w:val="ListBullet"/>
      </w:pPr>
      <w:r>
        <w:rPr>
          <w:rFonts w:ascii="Arial" w:hAnsi="Arial"/>
          <w:sz w:val="18"/>
        </w:rPr>
        <w:t>все обращения к знаниям пишутся в журнал аудита;</w:t>
      </w:r>
    </w:p>
    <w:p>
      <w:pPr>
        <w:pStyle w:val="ListBullet"/>
      </w:pPr>
      <w:r>
        <w:rPr>
          <w:rFonts w:ascii="Arial" w:hAnsi="Arial"/>
          <w:sz w:val="18"/>
        </w:rPr>
        <w:t>владелец данных может удалить источник и связанные производные данные.</w:t>
      </w:r>
    </w:p>
    <w:p>
      <w:pPr>
        <w:pStyle w:val="Heading3"/>
      </w:pPr>
      <w:r>
        <w:t>7. RAG и LLM</w:t>
      </w:r>
    </w:p>
    <w:p>
      <w:pPr>
        <w:spacing w:after="120"/>
      </w:pPr>
      <w:r>
        <w:t>RAG и LLM решают в модуле две разные задачи, и их нужно разделять.</w:t>
      </w:r>
    </w:p>
    <w:p>
      <w:pPr>
        <w:pStyle w:val="Heading3"/>
      </w:pPr>
      <w:r>
        <w:t>RAG: ответ по подтвержденным источникам</w:t>
      </w:r>
    </w:p>
    <w:p>
      <w:pPr>
        <w:spacing w:after="120"/>
      </w:pPr>
      <w:r>
        <w:t>RAG отвечает на вопрос пользователя, опираясь только на разрешенные источники: подтвержденные статьи wiki, сообщения, задачи, документы, тикеты. Это режим достоверного поиска:</w:t>
      </w:r>
    </w:p>
    <w:p>
      <w:pPr>
        <w:pStyle w:val="ListBullet"/>
      </w:pPr>
      <w:r>
        <w:rPr>
          <w:rFonts w:ascii="Arial" w:hAnsi="Arial"/>
          <w:sz w:val="18"/>
        </w:rPr>
        <w:t>поиск по разрешенным источникам;</w:t>
      </w:r>
    </w:p>
    <w:p>
      <w:pPr>
        <w:pStyle w:val="ListBullet"/>
      </w:pPr>
      <w:r>
        <w:rPr>
          <w:rFonts w:ascii="Arial" w:hAnsi="Arial"/>
          <w:sz w:val="18"/>
        </w:rPr>
        <w:t>ответ с обязательной ссылкой на источник;</w:t>
      </w:r>
    </w:p>
    <w:p>
      <w:pPr>
        <w:pStyle w:val="ListBullet"/>
      </w:pPr>
      <w:r>
        <w:rPr>
          <w:rFonts w:ascii="Arial" w:hAnsi="Arial"/>
          <w:sz w:val="18"/>
        </w:rPr>
        <w:t>без источника ответ не должен выглядеть как факт;</w:t>
      </w:r>
    </w:p>
    <w:p>
      <w:pPr>
        <w:pStyle w:val="ListBullet"/>
      </w:pPr>
      <w:r>
        <w:rPr>
          <w:rFonts w:ascii="Arial" w:hAnsi="Arial"/>
          <w:sz w:val="18"/>
        </w:rPr>
        <w:t>уровень доступа фильтрует источники до выполнения поиска.</w:t>
      </w:r>
    </w:p>
    <w:p>
      <w:pPr>
        <w:spacing w:after="120"/>
      </w:pPr>
      <w:r>
        <w:t>RAG обслуживает сценарии «найти ответ», «показать контекст», «подготовить черновик ответа поддержки». Это самый безопасный режим: модель не порождает новые знания, а пересказывает проверенные материалы.</w:t>
      </w:r>
    </w:p>
    <w:p>
      <w:pPr>
        <w:pStyle w:val="Heading3"/>
      </w:pPr>
      <w:r>
        <w:t>LLM: ведение LLM-Wiki и генерация</w:t>
      </w:r>
    </w:p>
    <w:p>
      <w:pPr>
        <w:spacing w:after="120"/>
      </w:pPr>
      <w:r>
        <w:t>LLM-контур отвечает за создание и обновление знаний (LLM-Wiki) и за аналитические задачи:</w:t>
      </w:r>
    </w:p>
    <w:p>
      <w:pPr>
        <w:pStyle w:val="ListBullet"/>
      </w:pPr>
      <w:r>
        <w:rPr>
          <w:rFonts w:ascii="Arial" w:hAnsi="Arial"/>
          <w:sz w:val="18"/>
        </w:rPr>
        <w:t>формирование черновика статьи из рабочего события (решение, закрытая задача, ответ в канале);</w:t>
      </w:r>
    </w:p>
    <w:p>
      <w:pPr>
        <w:pStyle w:val="ListBullet"/>
      </w:pPr>
      <w:r>
        <w:rPr>
          <w:rFonts w:ascii="Arial" w:hAnsi="Arial"/>
          <w:sz w:val="18"/>
        </w:rPr>
        <w:t>предложение обновления устаревшей статьи;</w:t>
      </w:r>
    </w:p>
    <w:p>
      <w:pPr>
        <w:pStyle w:val="ListBullet"/>
      </w:pPr>
      <w:r>
        <w:rPr>
          <w:rFonts w:ascii="Arial" w:hAnsi="Arial"/>
          <w:sz w:val="18"/>
        </w:rPr>
        <w:t>краткое резюме обсуждений;</w:t>
      </w:r>
    </w:p>
    <w:p>
      <w:pPr>
        <w:pStyle w:val="ListBullet"/>
      </w:pPr>
      <w:r>
        <w:rPr>
          <w:rFonts w:ascii="Arial" w:hAnsi="Arial"/>
          <w:sz w:val="18"/>
        </w:rPr>
        <w:t>выделение решений, владельцев и сроков из переписки;</w:t>
      </w:r>
    </w:p>
    <w:p>
      <w:pPr>
        <w:pStyle w:val="ListBullet"/>
      </w:pPr>
      <w:r>
        <w:rPr>
          <w:rFonts w:ascii="Arial" w:hAnsi="Arial"/>
          <w:sz w:val="18"/>
        </w:rPr>
        <w:t>классификация обращений и повторяющихся вопросов;</w:t>
      </w:r>
    </w:p>
    <w:p>
      <w:pPr>
        <w:pStyle w:val="ListBullet"/>
      </w:pPr>
      <w:r>
        <w:rPr>
          <w:rFonts w:ascii="Arial" w:hAnsi="Arial"/>
          <w:sz w:val="18"/>
        </w:rPr>
        <w:t>подготовка черновика ответа поддержки;</w:t>
      </w:r>
    </w:p>
    <w:p>
      <w:pPr>
        <w:pStyle w:val="ListBullet"/>
      </w:pPr>
      <w:r>
        <w:rPr>
          <w:rFonts w:ascii="Arial" w:hAnsi="Arial"/>
          <w:sz w:val="18"/>
        </w:rPr>
        <w:t>объяснение метрик аналитики.</w:t>
      </w:r>
    </w:p>
    <w:p>
      <w:pPr>
        <w:spacing w:after="120"/>
      </w:pPr>
      <w:r>
        <w:t>В этом режиме модель порождает контент, поэтому обязателен контур подтверждения человеком (черновик → ревью → публикация) и строгий контроль доступа к исходным данным.</w:t>
      </w:r>
    </w:p>
    <w:p>
      <w:pPr>
        <w:pStyle w:val="Heading3"/>
      </w:pPr>
      <w:r>
        <w:t>Политики контура</w:t>
      </w:r>
    </w:p>
    <w:p>
      <w:pPr>
        <w:spacing w:after="120"/>
      </w:pPr>
      <w:r>
        <w:t>Для критичных контуров нужны отдельные политики: модель, хранилище векторов, индексация, удаление, аудит, контроль галлюцинаций, список запрещенных источников и red team проверки. LLM-Wiki безопаснее генерации на лету: галлюцинация на этапе черновика отсекается человеком, а опубликованная статья проверена и связана с источником.</w:t>
      </w:r>
    </w:p>
    <w:p>
      <w:pPr>
        <w:pStyle w:val="Heading3"/>
      </w:pPr>
      <w:r>
        <w:t>8. Рыночные и discovery-инсайты</w:t>
      </w:r>
    </w:p>
    <w:p>
      <w:pPr>
        <w:spacing w:after="120"/>
      </w:pPr>
      <w:r>
        <w:t>Модуль знаний может автоматически собирать и структурировать сигналы:</w:t>
      </w:r>
    </w:p>
    <w:p>
      <w:pPr>
        <w:pStyle w:val="ListBullet"/>
      </w:pPr>
      <w:r>
        <w:rPr>
          <w:rFonts w:ascii="Arial" w:hAnsi="Arial"/>
          <w:sz w:val="18"/>
        </w:rPr>
        <w:t>изменения конкурентов;</w:t>
      </w:r>
    </w:p>
    <w:p>
      <w:pPr>
        <w:pStyle w:val="ListBullet"/>
      </w:pPr>
      <w:r>
        <w:rPr>
          <w:rFonts w:ascii="Arial" w:hAnsi="Arial"/>
          <w:sz w:val="18"/>
        </w:rPr>
        <w:t>новости рынка;</w:t>
      </w:r>
    </w:p>
    <w:p>
      <w:pPr>
        <w:pStyle w:val="ListBullet"/>
      </w:pPr>
      <w:r>
        <w:rPr>
          <w:rFonts w:ascii="Arial" w:hAnsi="Arial"/>
          <w:sz w:val="18"/>
        </w:rPr>
        <w:t>отзывы клиентов;</w:t>
      </w:r>
    </w:p>
    <w:p>
      <w:pPr>
        <w:pStyle w:val="ListBullet"/>
      </w:pPr>
      <w:r>
        <w:rPr>
          <w:rFonts w:ascii="Arial" w:hAnsi="Arial"/>
          <w:sz w:val="18"/>
        </w:rPr>
        <w:t>обращения поддержки;</w:t>
      </w:r>
    </w:p>
    <w:p>
      <w:pPr>
        <w:pStyle w:val="ListBullet"/>
      </w:pPr>
      <w:r>
        <w:rPr>
          <w:rFonts w:ascii="Arial" w:hAnsi="Arial"/>
          <w:sz w:val="18"/>
        </w:rPr>
        <w:t>обсуждения продаж;</w:t>
      </w:r>
    </w:p>
    <w:p>
      <w:pPr>
        <w:pStyle w:val="ListBullet"/>
      </w:pPr>
      <w:r>
        <w:rPr>
          <w:rFonts w:ascii="Arial" w:hAnsi="Arial"/>
          <w:sz w:val="18"/>
        </w:rPr>
        <w:t>результаты интервью;</w:t>
      </w:r>
    </w:p>
    <w:p>
      <w:pPr>
        <w:pStyle w:val="ListBullet"/>
      </w:pPr>
      <w:r>
        <w:rPr>
          <w:rFonts w:ascii="Arial" w:hAnsi="Arial"/>
          <w:sz w:val="18"/>
        </w:rPr>
        <w:t>заметки discovery;</w:t>
      </w:r>
    </w:p>
    <w:p>
      <w:pPr>
        <w:pStyle w:val="ListBullet"/>
      </w:pPr>
      <w:r>
        <w:rPr>
          <w:rFonts w:ascii="Arial" w:hAnsi="Arial"/>
          <w:sz w:val="18"/>
        </w:rPr>
        <w:t>изменения регуляторики;</w:t>
      </w:r>
    </w:p>
    <w:p>
      <w:pPr>
        <w:pStyle w:val="ListBullet"/>
      </w:pPr>
      <w:r>
        <w:rPr>
          <w:rFonts w:ascii="Arial" w:hAnsi="Arial"/>
          <w:sz w:val="18"/>
        </w:rPr>
        <w:t>внутренние решения по продуктам.</w:t>
      </w:r>
    </w:p>
    <w:p>
      <w:pPr>
        <w:spacing w:after="120"/>
      </w:pPr>
      <w:r>
        <w:t>Каждый инсайт должен иметь источник, силу сигнала, связанный продукт, владельца проверки и предлагаемое действие. Это превращает знания в рабочий процесс: сигнал найден, оценен, связан с задачей и проверен в Time.</w:t>
      </w:r>
    </w:p>
    <w:p>
      <w:pPr>
        <w:pStyle w:val="Heading3"/>
      </w:pPr>
      <w:r>
        <w:t>9. Инструмент поддержки</w:t>
      </w:r>
    </w:p>
    <w:p>
      <w:pPr>
        <w:spacing w:after="120"/>
      </w:pPr>
      <w:r>
        <w:t>Для поддержки слой знаний должен давать:</w:t>
      </w:r>
    </w:p>
    <w:p>
      <w:pPr>
        <w:pStyle w:val="ListBullet"/>
      </w:pPr>
      <w:r>
        <w:rPr>
          <w:rFonts w:ascii="Arial" w:hAnsi="Arial"/>
          <w:sz w:val="18"/>
        </w:rPr>
        <w:t>поиск по типовым обращениям;</w:t>
      </w:r>
    </w:p>
    <w:p>
      <w:pPr>
        <w:pStyle w:val="ListBullet"/>
      </w:pPr>
      <w:r>
        <w:rPr>
          <w:rFonts w:ascii="Arial" w:hAnsi="Arial"/>
          <w:sz w:val="18"/>
        </w:rPr>
        <w:t>подсказку статьи или решения;</w:t>
      </w:r>
    </w:p>
    <w:p>
      <w:pPr>
        <w:pStyle w:val="ListBullet"/>
      </w:pPr>
      <w:r>
        <w:rPr>
          <w:rFonts w:ascii="Arial" w:hAnsi="Arial"/>
          <w:sz w:val="18"/>
        </w:rPr>
        <w:t>связь обращения с дефектом, задачей или релизом;</w:t>
      </w:r>
    </w:p>
    <w:p>
      <w:pPr>
        <w:pStyle w:val="ListBullet"/>
      </w:pPr>
      <w:r>
        <w:rPr>
          <w:rFonts w:ascii="Arial" w:hAnsi="Arial"/>
          <w:sz w:val="18"/>
        </w:rPr>
        <w:t>резюме истории клиента;</w:t>
      </w:r>
    </w:p>
    <w:p>
      <w:pPr>
        <w:pStyle w:val="ListBullet"/>
      </w:pPr>
      <w:r>
        <w:rPr>
          <w:rFonts w:ascii="Arial" w:hAnsi="Arial"/>
          <w:sz w:val="18"/>
        </w:rPr>
        <w:t>автоматическое предложение обновить базу знаний после закрытия повторяющегося вопроса;</w:t>
      </w:r>
    </w:p>
    <w:p>
      <w:pPr>
        <w:pStyle w:val="ListBullet"/>
      </w:pPr>
      <w:r>
        <w:rPr>
          <w:rFonts w:ascii="Arial" w:hAnsi="Arial"/>
          <w:sz w:val="18"/>
        </w:rPr>
        <w:t>оценку качества ответа;</w:t>
      </w:r>
    </w:p>
    <w:p>
      <w:pPr>
        <w:pStyle w:val="ListBullet"/>
      </w:pPr>
      <w:r>
        <w:rPr>
          <w:rFonts w:ascii="Arial" w:hAnsi="Arial"/>
          <w:sz w:val="18"/>
        </w:rPr>
        <w:t>контроль доступа к клиентским данным.</w:t>
      </w:r>
    </w:p>
    <w:p>
      <w:pPr>
        <w:spacing w:after="120"/>
      </w:pPr>
      <w:r>
        <w:t>Это особенно важно для Time Platform как корпоративного продукта: поддержка становится источником инсайтов, качества и обновления знаний.</w:t>
      </w:r>
    </w:p>
    <w:p>
      <w:pPr>
        <w:pStyle w:val="Heading3"/>
      </w:pPr>
      <w:r>
        <w:t>10. Простая сборка прототипов</w:t>
      </w:r>
    </w:p>
    <w:p>
      <w:pPr>
        <w:spacing w:after="120"/>
      </w:pPr>
      <w:r>
        <w:t>На более позднем этапе слой знаний может помогать собирать простые прототипы на основе данных:</w:t>
      </w:r>
    </w:p>
    <w:p>
      <w:pPr>
        <w:pStyle w:val="ListBullet"/>
      </w:pPr>
      <w:r>
        <w:rPr>
          <w:rFonts w:ascii="Arial" w:hAnsi="Arial"/>
          <w:sz w:val="18"/>
        </w:rPr>
        <w:t>выбрать доменный сценарий;</w:t>
      </w:r>
    </w:p>
    <w:p>
      <w:pPr>
        <w:pStyle w:val="ListBullet"/>
      </w:pPr>
      <w:r>
        <w:rPr>
          <w:rFonts w:ascii="Arial" w:hAnsi="Arial"/>
          <w:sz w:val="18"/>
        </w:rPr>
        <w:t>взять безопасный набор демо-данных;</w:t>
      </w:r>
    </w:p>
    <w:p>
      <w:pPr>
        <w:pStyle w:val="ListBullet"/>
      </w:pPr>
      <w:r>
        <w:rPr>
          <w:rFonts w:ascii="Arial" w:hAnsi="Arial"/>
          <w:sz w:val="18"/>
        </w:rPr>
        <w:t>предложить структуру экранов;</w:t>
      </w:r>
    </w:p>
    <w:p>
      <w:pPr>
        <w:pStyle w:val="ListBullet"/>
      </w:pPr>
      <w:r>
        <w:rPr>
          <w:rFonts w:ascii="Arial" w:hAnsi="Arial"/>
          <w:sz w:val="18"/>
        </w:rPr>
        <w:t>связать экран с источниками знаний;</w:t>
      </w:r>
    </w:p>
    <w:p>
      <w:pPr>
        <w:pStyle w:val="ListBullet"/>
      </w:pPr>
      <w:r>
        <w:rPr>
          <w:rFonts w:ascii="Arial" w:hAnsi="Arial"/>
          <w:sz w:val="18"/>
        </w:rPr>
        <w:t>описать ограничения доступа;</w:t>
      </w:r>
    </w:p>
    <w:p>
      <w:pPr>
        <w:pStyle w:val="ListBullet"/>
      </w:pPr>
      <w:r>
        <w:rPr>
          <w:rFonts w:ascii="Arial" w:hAnsi="Arial"/>
          <w:sz w:val="18"/>
        </w:rPr>
        <w:t>создать черновой UI для проверки с пользователями;</w:t>
      </w:r>
    </w:p>
    <w:p>
      <w:pPr>
        <w:pStyle w:val="ListBullet"/>
      </w:pPr>
      <w:r>
        <w:rPr>
          <w:rFonts w:ascii="Arial" w:hAnsi="Arial"/>
          <w:sz w:val="18"/>
        </w:rPr>
        <w:t>собрать обратную связь и превратить ее в задачи.</w:t>
      </w:r>
    </w:p>
    <w:p>
      <w:pPr>
        <w:spacing w:after="120"/>
      </w:pPr>
      <w:r>
        <w:t>Этот сценарий полезен для владельцев продукта, аналитиков внутри подразделений и продуктовых команд. Он не требует сложного backend на этапе прототипа, но требует строгих правил по данным и источникам.</w:t>
      </w:r>
    </w:p>
    <w:p>
      <w:pPr>
        <w:pStyle w:val="Heading3"/>
      </w:pPr>
      <w:r>
        <w:t>11. MVP знаний</w:t>
      </w:r>
    </w:p>
    <w:p>
      <w:pPr>
        <w:spacing w:after="120"/>
      </w:pPr>
      <w:r>
        <w:t>Первый прототип должен показать:</w:t>
      </w:r>
    </w:p>
    <w:p>
      <w:pPr>
        <w:pStyle w:val="ListNumber"/>
      </w:pPr>
      <w:r>
        <w:rPr>
          <w:rFonts w:ascii="Arial" w:hAnsi="Arial"/>
          <w:sz w:val="18"/>
        </w:rPr>
        <w:t>Поиск по доступным знаниям.</w:t>
      </w:r>
    </w:p>
    <w:p>
      <w:pPr>
        <w:pStyle w:val="ListNumber"/>
      </w:pPr>
      <w:r>
        <w:rPr>
          <w:rFonts w:ascii="Arial" w:hAnsi="Arial"/>
          <w:sz w:val="18"/>
        </w:rPr>
        <w:t>Ответ с источниками и уровнем доступа.</w:t>
      </w:r>
    </w:p>
    <w:p>
      <w:pPr>
        <w:pStyle w:val="ListNumber"/>
      </w:pPr>
      <w:r>
        <w:rPr>
          <w:rFonts w:ascii="Arial" w:hAnsi="Arial"/>
          <w:sz w:val="18"/>
        </w:rPr>
        <w:t>Резюме обсуждения в канале.</w:t>
      </w:r>
    </w:p>
    <w:p>
      <w:pPr>
        <w:pStyle w:val="ListNumber"/>
      </w:pPr>
      <w:r>
        <w:rPr>
          <w:rFonts w:ascii="Arial" w:hAnsi="Arial"/>
          <w:sz w:val="18"/>
        </w:rPr>
        <w:t>Карточку решения с владельцем и сроком.</w:t>
      </w:r>
    </w:p>
    <w:p>
      <w:pPr>
        <w:pStyle w:val="ListNumber"/>
      </w:pPr>
      <w:r>
        <w:rPr>
          <w:rFonts w:ascii="Arial" w:hAnsi="Arial"/>
          <w:sz w:val="18"/>
        </w:rPr>
        <w:t>Черновик статьи LLM-Wiki: из решения в канале LLM предлагает статью, человек подтверждает.</w:t>
      </w:r>
    </w:p>
    <w:p>
      <w:pPr>
        <w:pStyle w:val="ListNumber"/>
      </w:pPr>
      <w:r>
        <w:rPr>
          <w:rFonts w:ascii="Arial" w:hAnsi="Arial"/>
          <w:sz w:val="18"/>
        </w:rPr>
        <w:t>Инсайт из поддержки или рынка.</w:t>
      </w:r>
    </w:p>
    <w:p>
      <w:pPr>
        <w:pStyle w:val="ListNumber"/>
      </w:pPr>
      <w:r>
        <w:rPr>
          <w:rFonts w:ascii="Arial" w:hAnsi="Arial"/>
          <w:sz w:val="18"/>
        </w:rPr>
        <w:t>Связь знания с задачей и аналитикой.</w:t>
      </w:r>
    </w:p>
    <w:p>
      <w:pPr>
        <w:pStyle w:val="ListNumber"/>
      </w:pPr>
      <w:r>
        <w:rPr>
          <w:rFonts w:ascii="Arial" w:hAnsi="Arial"/>
          <w:sz w:val="18"/>
        </w:rPr>
        <w:t>Состояние, когда источник скрыт из-за прав.</w:t>
      </w:r>
    </w:p>
    <w:p>
      <w:pPr>
        <w:spacing w:after="120"/>
      </w:pPr>
      <w:r>
        <w:t>Для первой внутренней версии достаточно метаданных, ссылок и ограниченного текстового контекста. Широкий LLM-доступ должен запускаться после отдельного допуска ИБ и владельцев данных.</w:t>
      </w:r>
    </w:p>
    <w:p>
      <w:r>
        <w:br w:type="page"/>
      </w:r>
    </w:p>
    <w:p>
      <w:pPr>
        <w:pStyle w:val="Heading1"/>
      </w:pPr>
      <w:r>
        <w:t>Приложение E. Расчетная база и допущения</w:t>
      </w:r>
    </w:p>
    <w:p>
      <w:pPr>
        <w:spacing w:after="120"/>
      </w:pPr>
      <w:r>
        <w:t>Назначение: собрать открытые данные, расчетные допущения и формулы для стратегии Time Platform.</w:t>
      </w:r>
    </w:p>
    <w:p>
      <w:pPr>
        <w:pStyle w:val="Heading3"/>
      </w:pPr>
      <w:r>
        <w:t>1. Открытые факты</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Блок</w:t>
            </w:r>
          </w:p>
        </w:tc>
        <w:tc>
          <w:tcPr>
            <w:tcW w:type="dxa" w:w="4176"/>
            <w:vAlign w:val="center"/>
            <w:shd w:fill="111827"/>
          </w:tcPr>
          <w:p>
            <w:pPr>
              <w:jc w:val="left"/>
            </w:pPr>
            <w:r/>
            <w:r>
              <w:rPr>
                <w:rFonts w:ascii="Arial" w:hAnsi="Arial"/>
                <w:b/>
                <w:color w:val="FFFFFF"/>
                <w:sz w:val="16"/>
              </w:rPr>
              <w:t>Данные</w:t>
            </w:r>
          </w:p>
        </w:tc>
        <w:tc>
          <w:tcPr>
            <w:tcW w:type="dxa" w:w="4176"/>
            <w:vAlign w:val="center"/>
            <w:shd w:fill="111827"/>
          </w:tcPr>
          <w:p>
            <w:pPr>
              <w:jc w:val="left"/>
            </w:pPr>
            <w:r/>
            <w:r>
              <w:rPr>
                <w:rFonts w:ascii="Arial" w:hAnsi="Arial"/>
                <w:b/>
                <w:color w:val="FFFFFF"/>
                <w:sz w:val="16"/>
              </w:rPr>
              <w:t>Источник</w:t>
            </w:r>
          </w:p>
        </w:tc>
      </w:tr>
      <w:tr>
        <w:tc>
          <w:tcPr>
            <w:tcW w:type="dxa" w:w="1728"/>
            <w:vAlign w:val="center"/>
            <w:shd w:fill="F8FAFC"/>
          </w:tcPr>
          <w:p>
            <w:pPr>
              <w:jc w:val="left"/>
            </w:pPr>
            <w:r/>
            <w:r>
              <w:rPr>
                <w:rFonts w:ascii="Arial" w:hAnsi="Arial"/>
                <w:b/>
                <w:color w:val="111827"/>
                <w:sz w:val="16"/>
              </w:rPr>
              <w:t>Внутренний кейс Time</w:t>
            </w:r>
          </w:p>
        </w:tc>
        <w:tc>
          <w:tcPr>
            <w:tcW w:type="dxa" w:w="4176"/>
            <w:vAlign w:val="center"/>
            <w:shd w:fill="F8FAFC"/>
          </w:tcPr>
          <w:p>
            <w:pPr>
              <w:jc w:val="left"/>
            </w:pPr>
            <w:r/>
            <w:r>
              <w:rPr>
                <w:rFonts w:ascii="Arial" w:hAnsi="Arial"/>
                <w:b w:val="0"/>
                <w:color w:val="111827"/>
                <w:sz w:val="16"/>
              </w:rPr>
              <w:t>50 000 сотрудников Т-Банка переведены в Time</w:t>
            </w:r>
          </w:p>
        </w:tc>
        <w:tc>
          <w:tcPr>
            <w:tcW w:type="dxa" w:w="4176"/>
            <w:vAlign w:val="center"/>
            <w:shd w:fill="F8FAFC"/>
          </w:tcPr>
          <w:p>
            <w:pPr>
              <w:jc w:val="left"/>
            </w:pPr>
            <w:r/>
            <w:r>
              <w:rPr>
                <w:rFonts w:ascii="Arial" w:hAnsi="Arial"/>
                <w:b w:val="0"/>
                <w:color w:val="111827"/>
                <w:sz w:val="16"/>
              </w:rPr>
              <w:t>Time (https://time-messenger.ru/)</w:t>
            </w:r>
          </w:p>
        </w:tc>
      </w:tr>
      <w:tr>
        <w:tc>
          <w:tcPr>
            <w:tcW w:type="dxa" w:w="1728"/>
            <w:vAlign w:val="center"/>
          </w:tcPr>
          <w:p>
            <w:pPr>
              <w:jc w:val="left"/>
            </w:pPr>
            <w:r/>
            <w:r>
              <w:rPr>
                <w:rFonts w:ascii="Arial" w:hAnsi="Arial"/>
                <w:b/>
                <w:color w:val="111827"/>
                <w:sz w:val="16"/>
              </w:rPr>
              <w:t>Активность Time</w:t>
            </w:r>
          </w:p>
        </w:tc>
        <w:tc>
          <w:tcPr>
            <w:tcW w:type="dxa" w:w="4176"/>
            <w:vAlign w:val="center"/>
          </w:tcPr>
          <w:p>
            <w:pPr>
              <w:jc w:val="left"/>
            </w:pPr>
            <w:r/>
            <w:r>
              <w:rPr>
                <w:rFonts w:ascii="Arial" w:hAnsi="Arial"/>
                <w:b w:val="0"/>
                <w:color w:val="111827"/>
                <w:sz w:val="16"/>
              </w:rPr>
              <w:t>исследование рабочих переписок основано на обезличенных данных 60 000 пользователей Time</w:t>
            </w:r>
          </w:p>
        </w:tc>
        <w:tc>
          <w:tcPr>
            <w:tcW w:type="dxa" w:w="4176"/>
            <w:vAlign w:val="center"/>
          </w:tcPr>
          <w:p>
            <w:pPr>
              <w:jc w:val="left"/>
            </w:pPr>
            <w:r/>
            <w:r>
              <w:rPr>
                <w:rFonts w:ascii="Arial" w:hAnsi="Arial"/>
                <w:b w:val="0"/>
                <w:color w:val="111827"/>
                <w:sz w:val="16"/>
              </w:rPr>
              <w:t>Т-Бизнес секреты (https://secrets.tbank.ru/trendy/issledo vanie-rabochih-perepisok/)</w:t>
            </w:r>
          </w:p>
        </w:tc>
      </w:tr>
      <w:tr>
        <w:tc>
          <w:tcPr>
            <w:tcW w:type="dxa" w:w="1728"/>
            <w:vAlign w:val="center"/>
            <w:shd w:fill="F8FAFC"/>
          </w:tcPr>
          <w:p>
            <w:pPr>
              <w:jc w:val="left"/>
            </w:pPr>
            <w:r/>
            <w:r>
              <w:rPr>
                <w:rFonts w:ascii="Arial" w:hAnsi="Arial"/>
                <w:b/>
                <w:color w:val="111827"/>
                <w:sz w:val="16"/>
              </w:rPr>
              <w:t>Поведение в чатах</w:t>
            </w:r>
          </w:p>
        </w:tc>
        <w:tc>
          <w:tcPr>
            <w:tcW w:type="dxa" w:w="4176"/>
            <w:vAlign w:val="center"/>
            <w:shd w:fill="F8FAFC"/>
          </w:tcPr>
          <w:p>
            <w:pPr>
              <w:jc w:val="left"/>
            </w:pPr>
            <w:r/>
            <w:r>
              <w:rPr>
                <w:rFonts w:ascii="Arial" w:hAnsi="Arial"/>
                <w:b w:val="0"/>
                <w:color w:val="111827"/>
                <w:sz w:val="16"/>
              </w:rPr>
              <w:t>треть офисных сотрудников проводит в рабочих чатах от 4 часов в день</w:t>
            </w:r>
          </w:p>
        </w:tc>
        <w:tc>
          <w:tcPr>
            <w:tcW w:type="dxa" w:w="4176"/>
            <w:vAlign w:val="center"/>
            <w:shd w:fill="F8FAFC"/>
          </w:tcPr>
          <w:p>
            <w:pPr>
              <w:jc w:val="left"/>
            </w:pPr>
            <w:r/>
            <w:r>
              <w:rPr>
                <w:rFonts w:ascii="Arial" w:hAnsi="Arial"/>
                <w:b w:val="0"/>
                <w:color w:val="111827"/>
                <w:sz w:val="16"/>
              </w:rPr>
              <w:t>Т-Бизнес секреты (https://secrets.tbank.ru/trendy/issledo vanie-rabochih-perepisok/)</w:t>
            </w:r>
          </w:p>
        </w:tc>
      </w:tr>
      <w:tr>
        <w:tc>
          <w:tcPr>
            <w:tcW w:type="dxa" w:w="1728"/>
            <w:vAlign w:val="center"/>
          </w:tcPr>
          <w:p>
            <w:pPr>
              <w:jc w:val="left"/>
            </w:pPr>
            <w:r/>
            <w:r>
              <w:rPr>
                <w:rFonts w:ascii="Arial" w:hAnsi="Arial"/>
                <w:b/>
                <w:color w:val="111827"/>
                <w:sz w:val="16"/>
              </w:rPr>
              <w:t>Возможности Time</w:t>
            </w:r>
          </w:p>
        </w:tc>
        <w:tc>
          <w:tcPr>
            <w:tcW w:type="dxa" w:w="4176"/>
            <w:vAlign w:val="center"/>
          </w:tcPr>
          <w:p>
            <w:pPr>
              <w:jc w:val="left"/>
            </w:pPr>
            <w:r/>
            <w:r>
              <w:rPr>
                <w:rFonts w:ascii="Arial" w:hAnsi="Arial"/>
                <w:b w:val="0"/>
                <w:color w:val="111827"/>
                <w:sz w:val="16"/>
              </w:rPr>
              <w:t>API, Webhook, боты, плагины, сценарии задач в трекерах и статусов в CRM</w:t>
            </w:r>
          </w:p>
        </w:tc>
        <w:tc>
          <w:tcPr>
            <w:tcW w:type="dxa" w:w="4176"/>
            <w:vAlign w:val="center"/>
          </w:tcPr>
          <w:p>
            <w:pPr>
              <w:jc w:val="left"/>
            </w:pPr>
            <w:r/>
            <w:r>
              <w:rPr>
                <w:rFonts w:ascii="Arial" w:hAnsi="Arial"/>
                <w:b w:val="0"/>
                <w:color w:val="111827"/>
                <w:sz w:val="16"/>
              </w:rPr>
              <w:t>Time (https://time-messenger.ru/)</w:t>
            </w:r>
          </w:p>
        </w:tc>
      </w:tr>
      <w:tr>
        <w:tc>
          <w:tcPr>
            <w:tcW w:type="dxa" w:w="1728"/>
            <w:vAlign w:val="center"/>
            <w:shd w:fill="F8FAFC"/>
          </w:tcPr>
          <w:p>
            <w:pPr>
              <w:jc w:val="left"/>
            </w:pPr>
            <w:r/>
            <w:r>
              <w:rPr>
                <w:rFonts w:ascii="Arial" w:hAnsi="Arial"/>
                <w:b/>
                <w:color w:val="111827"/>
                <w:sz w:val="16"/>
              </w:rPr>
              <w:t>Time SaaS / локальный контур</w:t>
            </w:r>
          </w:p>
        </w:tc>
        <w:tc>
          <w:tcPr>
            <w:tcW w:type="dxa" w:w="4176"/>
            <w:vAlign w:val="center"/>
            <w:shd w:fill="F8FAFC"/>
          </w:tcPr>
          <w:p>
            <w:pPr>
              <w:jc w:val="left"/>
            </w:pPr>
            <w:r/>
            <w:r>
              <w:rPr>
                <w:rFonts w:ascii="Arial" w:hAnsi="Arial"/>
                <w:b w:val="0"/>
                <w:color w:val="111827"/>
                <w:sz w:val="16"/>
              </w:rPr>
              <w:t>350 руб. в месяц за лицензию, гостевая лицензия 175 руб., поддержка локального контура 25% от стоимости лицензии</w:t>
            </w:r>
          </w:p>
        </w:tc>
        <w:tc>
          <w:tcPr>
            <w:tcW w:type="dxa" w:w="4176"/>
            <w:vAlign w:val="center"/>
            <w:shd w:fill="F8FAFC"/>
          </w:tcPr>
          <w:p>
            <w:pPr>
              <w:jc w:val="left"/>
            </w:pPr>
            <w:r/>
            <w:r>
              <w:rPr>
                <w:rFonts w:ascii="Arial" w:hAnsi="Arial"/>
                <w:b w:val="0"/>
                <w:color w:val="111827"/>
                <w:sz w:val="16"/>
              </w:rPr>
              <w:t>Time (https://time-messenger.ru/)</w:t>
            </w:r>
          </w:p>
        </w:tc>
      </w:tr>
      <w:tr>
        <w:tc>
          <w:tcPr>
            <w:tcW w:type="dxa" w:w="1728"/>
            <w:vAlign w:val="center"/>
          </w:tcPr>
          <w:p>
            <w:pPr>
              <w:jc w:val="left"/>
            </w:pPr>
            <w:r/>
            <w:r>
              <w:rPr>
                <w:rFonts w:ascii="Arial" w:hAnsi="Arial"/>
                <w:b/>
                <w:color w:val="111827"/>
                <w:sz w:val="16"/>
              </w:rPr>
              <w:t>Масштаб Т-Технологий</w:t>
            </w:r>
          </w:p>
        </w:tc>
        <w:tc>
          <w:tcPr>
            <w:tcW w:type="dxa" w:w="4176"/>
            <w:vAlign w:val="center"/>
          </w:tcPr>
          <w:p>
            <w:pPr>
              <w:jc w:val="left"/>
            </w:pPr>
            <w:r/>
            <w:r>
              <w:rPr>
                <w:rFonts w:ascii="Arial" w:hAnsi="Arial"/>
                <w:b w:val="0"/>
                <w:color w:val="111827"/>
                <w:sz w:val="16"/>
              </w:rPr>
              <w:t>54 млн клиентов, 26 ИТ-хабов, 5 независимых площадок ЦОД, более 10 ПБ данных</w:t>
            </w:r>
          </w:p>
        </w:tc>
        <w:tc>
          <w:tcPr>
            <w:tcW w:type="dxa" w:w="4176"/>
            <w:vAlign w:val="center"/>
          </w:tcPr>
          <w:p>
            <w:pPr>
              <w:jc w:val="left"/>
            </w:pPr>
            <w:r/>
            <w:r>
              <w:rPr>
                <w:rFonts w:ascii="Arial" w:hAnsi="Arial"/>
                <w:b w:val="0"/>
                <w:color w:val="111827"/>
                <w:sz w:val="16"/>
              </w:rPr>
              <w:t>Годовой отчет Т-Технологий 2025 (https://t-technologies.ru/ar2025t-techn ologies/index.html)</w:t>
            </w:r>
          </w:p>
        </w:tc>
      </w:tr>
      <w:tr>
        <w:tc>
          <w:tcPr>
            <w:tcW w:type="dxa" w:w="1728"/>
            <w:vAlign w:val="center"/>
            <w:shd w:fill="F8FAFC"/>
          </w:tcPr>
          <w:p>
            <w:pPr>
              <w:jc w:val="left"/>
            </w:pPr>
            <w:r/>
            <w:r>
              <w:rPr>
                <w:rFonts w:ascii="Arial" w:hAnsi="Arial"/>
                <w:b/>
                <w:color w:val="111827"/>
                <w:sz w:val="16"/>
              </w:rPr>
              <w:t>Инженерная эффективность</w:t>
            </w:r>
          </w:p>
        </w:tc>
        <w:tc>
          <w:tcPr>
            <w:tcW w:type="dxa" w:w="4176"/>
            <w:vAlign w:val="center"/>
            <w:shd w:fill="F8FAFC"/>
          </w:tcPr>
          <w:p>
            <w:pPr>
              <w:jc w:val="left"/>
            </w:pPr>
            <w:r/>
            <w:r>
              <w:rPr>
                <w:rFonts w:ascii="Arial" w:hAnsi="Arial"/>
                <w:b w:val="0"/>
                <w:color w:val="111827"/>
                <w:sz w:val="16"/>
              </w:rPr>
              <w:t>до 42% кода ПО в B2B генерируется с помощью внутреннего ИИ, 78 тыс. релизов изменений в год</w:t>
            </w:r>
          </w:p>
        </w:tc>
        <w:tc>
          <w:tcPr>
            <w:tcW w:type="dxa" w:w="4176"/>
            <w:vAlign w:val="center"/>
            <w:shd w:fill="F8FAFC"/>
          </w:tcPr>
          <w:p>
            <w:pPr>
              <w:jc w:val="left"/>
            </w:pPr>
            <w:r/>
            <w:r>
              <w:rPr>
                <w:rFonts w:ascii="Arial" w:hAnsi="Arial"/>
                <w:b w:val="0"/>
                <w:color w:val="111827"/>
                <w:sz w:val="16"/>
              </w:rPr>
              <w:t>Годовой отчет Т-Технологий 2025 (https://t-technologies.ru/ar2025t-techn ologies/index.html)</w:t>
            </w:r>
          </w:p>
        </w:tc>
      </w:tr>
      <w:tr>
        <w:tc>
          <w:tcPr>
            <w:tcW w:type="dxa" w:w="1728"/>
            <w:vAlign w:val="center"/>
          </w:tcPr>
          <w:p>
            <w:pPr>
              <w:jc w:val="left"/>
            </w:pPr>
            <w:r/>
            <w:r>
              <w:rPr>
                <w:rFonts w:ascii="Arial" w:hAnsi="Arial"/>
                <w:b/>
                <w:color w:val="111827"/>
                <w:sz w:val="16"/>
              </w:rPr>
              <w:t>Рынок корпоративных мессенджеров РФ</w:t>
            </w:r>
          </w:p>
        </w:tc>
        <w:tc>
          <w:tcPr>
            <w:tcW w:type="dxa" w:w="4176"/>
            <w:vAlign w:val="center"/>
          </w:tcPr>
          <w:p>
            <w:pPr>
              <w:jc w:val="left"/>
            </w:pPr>
            <w:r/>
            <w:r>
              <w:rPr>
                <w:rFonts w:ascii="Arial" w:hAnsi="Arial"/>
                <w:b w:val="0"/>
                <w:color w:val="111827"/>
                <w:sz w:val="16"/>
              </w:rPr>
              <w:t>около 3 млрд руб. в 2025 году, ожидаемый рост до 20% в год</w:t>
            </w:r>
          </w:p>
        </w:tc>
        <w:tc>
          <w:tcPr>
            <w:tcW w:type="dxa" w:w="4176"/>
            <w:vAlign w:val="center"/>
          </w:tcPr>
          <w:p>
            <w:pPr>
              <w:jc w:val="left"/>
            </w:pPr>
            <w:r/>
            <w:r>
              <w:rPr>
                <w:rFonts w:ascii="Arial" w:hAnsi="Arial"/>
                <w:b w:val="0"/>
                <w:color w:val="111827"/>
                <w:sz w:val="16"/>
              </w:rPr>
              <w:t>CNews, рынок корпоративных мессенджеров 2026 (https://corp.cnews.ru/reviews/korporati vnye_messendzhery_2026/articles/ii-kolle ga_vmesto_assistenta_kak_1)</w:t>
            </w:r>
          </w:p>
        </w:tc>
      </w:tr>
      <w:tr>
        <w:tc>
          <w:tcPr>
            <w:tcW w:type="dxa" w:w="1728"/>
            <w:vAlign w:val="center"/>
            <w:shd w:fill="F8FAFC"/>
          </w:tcPr>
          <w:p>
            <w:pPr>
              <w:jc w:val="left"/>
            </w:pPr>
            <w:r/>
            <w:r>
              <w:rPr>
                <w:rFonts w:ascii="Arial" w:hAnsi="Arial"/>
                <w:b/>
                <w:color w:val="111827"/>
                <w:sz w:val="16"/>
              </w:rPr>
              <w:t>Корпоративные порталы</w:t>
            </w:r>
          </w:p>
        </w:tc>
        <w:tc>
          <w:tcPr>
            <w:tcW w:type="dxa" w:w="4176"/>
            <w:vAlign w:val="center"/>
            <w:shd w:fill="F8FAFC"/>
          </w:tcPr>
          <w:p>
            <w:pPr>
              <w:jc w:val="left"/>
            </w:pPr>
            <w:r/>
            <w:r>
              <w:rPr>
                <w:rFonts w:ascii="Arial" w:hAnsi="Arial"/>
                <w:b w:val="0"/>
                <w:color w:val="111827"/>
                <w:sz w:val="16"/>
              </w:rPr>
              <w:t>рынок движется к экосистемам с задачами, знаниями, коммуникациями и совместной работой</w:t>
            </w:r>
          </w:p>
        </w:tc>
        <w:tc>
          <w:tcPr>
            <w:tcW w:type="dxa" w:w="4176"/>
            <w:vAlign w:val="center"/>
            <w:shd w:fill="F8FAFC"/>
          </w:tcPr>
          <w:p>
            <w:pPr>
              <w:jc w:val="left"/>
            </w:pPr>
            <w:r/>
            <w:r>
              <w:rPr>
                <w:rFonts w:ascii="Arial" w:hAnsi="Arial"/>
                <w:b w:val="0"/>
                <w:color w:val="111827"/>
                <w:sz w:val="16"/>
              </w:rPr>
              <w:t>CNewsMarket, корпоративные порталы 2025 (https://www.cnews.ru/reviews/korporativ nye_portaly_2025/articles/cnewsmarket_op ublikoval_rejting_korporativnyh)</w:t>
            </w:r>
          </w:p>
        </w:tc>
      </w:tr>
    </w:tbl>
    <w:p/>
    <w:p>
      <w:pPr>
        <w:pStyle w:val="Heading3"/>
      </w:pPr>
      <w:r>
        <w:t>2. Тарифы и рыночные ориентиры</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Продукт</w:t>
            </w:r>
          </w:p>
        </w:tc>
        <w:tc>
          <w:tcPr>
            <w:tcW w:type="dxa" w:w="2784"/>
            <w:vAlign w:val="center"/>
            <w:shd w:fill="111827"/>
          </w:tcPr>
          <w:p>
            <w:pPr>
              <w:jc w:val="left"/>
            </w:pPr>
            <w:r/>
            <w:r>
              <w:rPr>
                <w:rFonts w:ascii="Arial" w:hAnsi="Arial"/>
                <w:b/>
                <w:color w:val="FFFFFF"/>
                <w:sz w:val="16"/>
              </w:rPr>
              <w:t>Открытая цена</w:t>
            </w:r>
          </w:p>
        </w:tc>
        <w:tc>
          <w:tcPr>
            <w:tcW w:type="dxa" w:w="2784"/>
            <w:vAlign w:val="center"/>
            <w:shd w:fill="111827"/>
          </w:tcPr>
          <w:p>
            <w:pPr>
              <w:jc w:val="left"/>
            </w:pPr>
            <w:r/>
            <w:r>
              <w:rPr>
                <w:rFonts w:ascii="Arial" w:hAnsi="Arial"/>
                <w:b/>
                <w:color w:val="FFFFFF"/>
                <w:sz w:val="16"/>
              </w:rPr>
              <w:t>Что входит</w:t>
            </w:r>
          </w:p>
        </w:tc>
        <w:tc>
          <w:tcPr>
            <w:tcW w:type="dxa" w:w="2784"/>
            <w:vAlign w:val="center"/>
            <w:shd w:fill="111827"/>
          </w:tcPr>
          <w:p>
            <w:pPr>
              <w:jc w:val="left"/>
            </w:pPr>
            <w:r/>
            <w:r>
              <w:rPr>
                <w:rFonts w:ascii="Arial" w:hAnsi="Arial"/>
                <w:b/>
                <w:color w:val="FFFFFF"/>
                <w:sz w:val="16"/>
              </w:rPr>
              <w:t>Вывод для Time</w:t>
            </w:r>
          </w:p>
        </w:tc>
      </w:tr>
      <w:tr>
        <w:tc>
          <w:tcPr>
            <w:tcW w:type="dxa" w:w="1728"/>
            <w:vAlign w:val="center"/>
            <w:shd w:fill="F8FAFC"/>
          </w:tcPr>
          <w:p>
            <w:pPr>
              <w:jc w:val="left"/>
            </w:pPr>
            <w:r/>
            <w:r>
              <w:rPr>
                <w:rFonts w:ascii="Arial" w:hAnsi="Arial"/>
                <w:b/>
                <w:color w:val="111827"/>
                <w:sz w:val="16"/>
              </w:rPr>
              <w:t>Time</w:t>
            </w:r>
          </w:p>
        </w:tc>
        <w:tc>
          <w:tcPr>
            <w:tcW w:type="dxa" w:w="2784"/>
            <w:vAlign w:val="center"/>
            <w:shd w:fill="F8FAFC"/>
          </w:tcPr>
          <w:p>
            <w:pPr>
              <w:jc w:val="left"/>
            </w:pPr>
            <w:r/>
            <w:r>
              <w:rPr>
                <w:rFonts w:ascii="Arial" w:hAnsi="Arial"/>
                <w:b w:val="0"/>
                <w:color w:val="111827"/>
                <w:sz w:val="16"/>
              </w:rPr>
              <w:t>350 руб. / пользователь / месяц</w:t>
            </w:r>
          </w:p>
        </w:tc>
        <w:tc>
          <w:tcPr>
            <w:tcW w:type="dxa" w:w="2784"/>
            <w:vAlign w:val="center"/>
            <w:shd w:fill="F8FAFC"/>
          </w:tcPr>
          <w:p>
            <w:pPr>
              <w:jc w:val="left"/>
            </w:pPr>
            <w:r/>
            <w:r>
              <w:rPr>
                <w:rFonts w:ascii="Arial" w:hAnsi="Arial"/>
                <w:b w:val="0"/>
                <w:color w:val="111827"/>
                <w:sz w:val="16"/>
              </w:rPr>
              <w:t>корпоративный мессенджер, SaaS или локальный контур</w:t>
            </w:r>
          </w:p>
        </w:tc>
        <w:tc>
          <w:tcPr>
            <w:tcW w:type="dxa" w:w="2784"/>
            <w:vAlign w:val="center"/>
            <w:shd w:fill="F8FAFC"/>
          </w:tcPr>
          <w:p>
            <w:pPr>
              <w:jc w:val="left"/>
            </w:pPr>
            <w:r/>
            <w:r>
              <w:rPr>
                <w:rFonts w:ascii="Arial" w:hAnsi="Arial"/>
                <w:b w:val="0"/>
                <w:color w:val="111827"/>
                <w:sz w:val="16"/>
              </w:rPr>
              <w:t>Внутри Time уже есть цена коммуникационного ядра</w:t>
            </w:r>
          </w:p>
        </w:tc>
      </w:tr>
      <w:tr>
        <w:tc>
          <w:tcPr>
            <w:tcW w:type="dxa" w:w="1728"/>
            <w:vAlign w:val="center"/>
          </w:tcPr>
          <w:p>
            <w:pPr>
              <w:jc w:val="left"/>
            </w:pPr>
            <w:r/>
            <w:r>
              <w:rPr>
                <w:rFonts w:ascii="Arial" w:hAnsi="Arial"/>
                <w:b/>
                <w:color w:val="111827"/>
                <w:sz w:val="16"/>
              </w:rPr>
              <w:t>Kaiten Стандарт</w:t>
            </w:r>
          </w:p>
        </w:tc>
        <w:tc>
          <w:tcPr>
            <w:tcW w:type="dxa" w:w="2784"/>
            <w:vAlign w:val="center"/>
          </w:tcPr>
          <w:p>
            <w:pPr>
              <w:jc w:val="left"/>
            </w:pPr>
            <w:r/>
            <w:r>
              <w:rPr>
                <w:rFonts w:ascii="Arial" w:hAnsi="Arial"/>
                <w:b w:val="0"/>
                <w:color w:val="111827"/>
                <w:sz w:val="16"/>
              </w:rPr>
              <w:t>от 430 руб. / пользователь / месяц</w:t>
            </w:r>
          </w:p>
        </w:tc>
        <w:tc>
          <w:tcPr>
            <w:tcW w:type="dxa" w:w="2784"/>
            <w:vAlign w:val="center"/>
          </w:tcPr>
          <w:p>
            <w:pPr>
              <w:jc w:val="left"/>
            </w:pPr>
            <w:r/>
            <w:r>
              <w:rPr>
                <w:rFonts w:ascii="Arial" w:hAnsi="Arial"/>
                <w:b w:val="0"/>
                <w:color w:val="111827"/>
                <w:sz w:val="16"/>
              </w:rPr>
              <w:t>задачи, проекты, доски, поля, автоматизации, ограничения</w:t>
            </w:r>
          </w:p>
        </w:tc>
        <w:tc>
          <w:tcPr>
            <w:tcW w:type="dxa" w:w="2784"/>
            <w:vAlign w:val="center"/>
          </w:tcPr>
          <w:p>
            <w:pPr>
              <w:jc w:val="left"/>
            </w:pPr>
            <w:r/>
            <w:r>
              <w:rPr>
                <w:rFonts w:ascii="Arial" w:hAnsi="Arial"/>
                <w:b w:val="0"/>
                <w:color w:val="111827"/>
                <w:sz w:val="16"/>
              </w:rPr>
              <w:t>Нельзя конкурировать с Kaiten как трекер один в один</w:t>
            </w:r>
          </w:p>
        </w:tc>
      </w:tr>
      <w:tr>
        <w:tc>
          <w:tcPr>
            <w:tcW w:type="dxa" w:w="1728"/>
            <w:vAlign w:val="center"/>
            <w:shd w:fill="F8FAFC"/>
          </w:tcPr>
          <w:p>
            <w:pPr>
              <w:jc w:val="left"/>
            </w:pPr>
            <w:r/>
            <w:r>
              <w:rPr>
                <w:rFonts w:ascii="Arial" w:hAnsi="Arial"/>
                <w:b/>
                <w:color w:val="111827"/>
                <w:sz w:val="16"/>
              </w:rPr>
              <w:t>Kaiten Бизнес</w:t>
            </w:r>
          </w:p>
        </w:tc>
        <w:tc>
          <w:tcPr>
            <w:tcW w:type="dxa" w:w="2784"/>
            <w:vAlign w:val="center"/>
            <w:shd w:fill="F8FAFC"/>
          </w:tcPr>
          <w:p>
            <w:pPr>
              <w:jc w:val="left"/>
            </w:pPr>
            <w:r/>
            <w:r>
              <w:rPr>
                <w:rFonts w:ascii="Arial" w:hAnsi="Arial"/>
                <w:b w:val="0"/>
                <w:color w:val="111827"/>
                <w:sz w:val="16"/>
              </w:rPr>
              <w:t>от 580 руб. / пользователь / месяц</w:t>
            </w:r>
          </w:p>
        </w:tc>
        <w:tc>
          <w:tcPr>
            <w:tcW w:type="dxa" w:w="2784"/>
            <w:vAlign w:val="center"/>
            <w:shd w:fill="F8FAFC"/>
          </w:tcPr>
          <w:p>
            <w:pPr>
              <w:jc w:val="left"/>
            </w:pPr>
            <w:r/>
            <w:r>
              <w:rPr>
                <w:rFonts w:ascii="Arial" w:hAnsi="Arial"/>
                <w:b w:val="0"/>
                <w:color w:val="111827"/>
                <w:sz w:val="16"/>
              </w:rPr>
              <w:t>6 модулей, крупные команды, больше возможностей</w:t>
            </w:r>
          </w:p>
        </w:tc>
        <w:tc>
          <w:tcPr>
            <w:tcW w:type="dxa" w:w="2784"/>
            <w:vAlign w:val="center"/>
            <w:shd w:fill="F8FAFC"/>
          </w:tcPr>
          <w:p>
            <w:pPr>
              <w:jc w:val="left"/>
            </w:pPr>
            <w:r/>
            <w:r>
              <w:rPr>
                <w:rFonts w:ascii="Arial" w:hAnsi="Arial"/>
                <w:b w:val="0"/>
                <w:color w:val="111827"/>
                <w:sz w:val="16"/>
              </w:rPr>
              <w:t>Time должен брать ценностью "из сообщения в действие" и синхронизацией со зрелым трекером</w:t>
            </w:r>
          </w:p>
        </w:tc>
      </w:tr>
      <w:tr>
        <w:tc>
          <w:tcPr>
            <w:tcW w:type="dxa" w:w="1728"/>
            <w:vAlign w:val="center"/>
          </w:tcPr>
          <w:p>
            <w:pPr>
              <w:jc w:val="left"/>
            </w:pPr>
            <w:r/>
            <w:r>
              <w:rPr>
                <w:rFonts w:ascii="Arial" w:hAnsi="Arial"/>
                <w:b/>
                <w:color w:val="111827"/>
                <w:sz w:val="16"/>
              </w:rPr>
              <w:t>Yandex 360 Основной с Трекером</w:t>
            </w:r>
          </w:p>
        </w:tc>
        <w:tc>
          <w:tcPr>
            <w:tcW w:type="dxa" w:w="2784"/>
            <w:vAlign w:val="center"/>
          </w:tcPr>
          <w:p>
            <w:pPr>
              <w:jc w:val="left"/>
            </w:pPr>
            <w:r/>
            <w:r>
              <w:rPr>
                <w:rFonts w:ascii="Arial" w:hAnsi="Arial"/>
                <w:b w:val="0"/>
                <w:color w:val="111827"/>
                <w:sz w:val="16"/>
              </w:rPr>
              <w:t>819 руб. / сотрудник / месяц</w:t>
            </w:r>
          </w:p>
        </w:tc>
        <w:tc>
          <w:tcPr>
            <w:tcW w:type="dxa" w:w="2784"/>
            <w:vAlign w:val="center"/>
          </w:tcPr>
          <w:p>
            <w:pPr>
              <w:jc w:val="left"/>
            </w:pPr>
            <w:r/>
            <w:r>
              <w:rPr>
                <w:rFonts w:ascii="Arial" w:hAnsi="Arial"/>
                <w:b w:val="0"/>
                <w:color w:val="111827"/>
                <w:sz w:val="16"/>
              </w:rPr>
              <w:t>почта, диск, документы, доски, мессенджер, трекер, вики, формы</w:t>
            </w:r>
          </w:p>
        </w:tc>
        <w:tc>
          <w:tcPr>
            <w:tcW w:type="dxa" w:w="2784"/>
            <w:vAlign w:val="center"/>
          </w:tcPr>
          <w:p>
            <w:pPr>
              <w:jc w:val="left"/>
            </w:pPr>
            <w:r/>
            <w:r>
              <w:rPr>
                <w:rFonts w:ascii="Arial" w:hAnsi="Arial"/>
                <w:b w:val="0"/>
                <w:color w:val="111827"/>
                <w:sz w:val="16"/>
              </w:rPr>
              <w:t>Пакетная конкуренция дороже и шире, но не имеет внутренней позиции Time</w:t>
            </w:r>
          </w:p>
        </w:tc>
      </w:tr>
      <w:tr>
        <w:tc>
          <w:tcPr>
            <w:tcW w:type="dxa" w:w="1728"/>
            <w:vAlign w:val="center"/>
            <w:shd w:fill="F8FAFC"/>
          </w:tcPr>
          <w:p>
            <w:pPr>
              <w:jc w:val="left"/>
            </w:pPr>
            <w:r/>
            <w:r>
              <w:rPr>
                <w:rFonts w:ascii="Arial" w:hAnsi="Arial"/>
                <w:b/>
                <w:color w:val="111827"/>
                <w:sz w:val="16"/>
              </w:rPr>
              <w:t>VK WorkSpace Базовый</w:t>
            </w:r>
          </w:p>
        </w:tc>
        <w:tc>
          <w:tcPr>
            <w:tcW w:type="dxa" w:w="2784"/>
            <w:vAlign w:val="center"/>
            <w:shd w:fill="F8FAFC"/>
          </w:tcPr>
          <w:p>
            <w:pPr>
              <w:jc w:val="left"/>
            </w:pPr>
            <w:r/>
            <w:r>
              <w:rPr>
                <w:rFonts w:ascii="Arial" w:hAnsi="Arial"/>
                <w:b w:val="0"/>
                <w:color w:val="111827"/>
                <w:sz w:val="16"/>
              </w:rPr>
              <w:t>от 207 руб. / пользователь / месяц при годовой оплате</w:t>
            </w:r>
          </w:p>
        </w:tc>
        <w:tc>
          <w:tcPr>
            <w:tcW w:type="dxa" w:w="2784"/>
            <w:vAlign w:val="center"/>
            <w:shd w:fill="F8FAFC"/>
          </w:tcPr>
          <w:p>
            <w:pPr>
              <w:jc w:val="left"/>
            </w:pPr>
            <w:r/>
            <w:r>
              <w:rPr>
                <w:rFonts w:ascii="Arial" w:hAnsi="Arial"/>
                <w:b w:val="0"/>
                <w:color w:val="111827"/>
                <w:sz w:val="16"/>
              </w:rPr>
              <w:t>почта, диск, звонки, доски, документы</w:t>
            </w:r>
          </w:p>
        </w:tc>
        <w:tc>
          <w:tcPr>
            <w:tcW w:type="dxa" w:w="2784"/>
            <w:vAlign w:val="center"/>
            <w:shd w:fill="F8FAFC"/>
          </w:tcPr>
          <w:p>
            <w:pPr>
              <w:jc w:val="left"/>
            </w:pPr>
            <w:r/>
            <w:r>
              <w:rPr>
                <w:rFonts w:ascii="Arial" w:hAnsi="Arial"/>
                <w:b w:val="0"/>
                <w:color w:val="111827"/>
                <w:sz w:val="16"/>
              </w:rPr>
              <w:t>Сильный пакетный конкурент по цене</w:t>
            </w:r>
          </w:p>
        </w:tc>
      </w:tr>
      <w:tr>
        <w:tc>
          <w:tcPr>
            <w:tcW w:type="dxa" w:w="1728"/>
            <w:vAlign w:val="center"/>
          </w:tcPr>
          <w:p>
            <w:pPr>
              <w:jc w:val="left"/>
            </w:pPr>
            <w:r/>
            <w:r>
              <w:rPr>
                <w:rFonts w:ascii="Arial" w:hAnsi="Arial"/>
                <w:b/>
                <w:color w:val="111827"/>
                <w:sz w:val="16"/>
              </w:rPr>
              <w:t>VK WorkSpace Расширенный</w:t>
            </w:r>
          </w:p>
        </w:tc>
        <w:tc>
          <w:tcPr>
            <w:tcW w:type="dxa" w:w="2784"/>
            <w:vAlign w:val="center"/>
          </w:tcPr>
          <w:p>
            <w:pPr>
              <w:jc w:val="left"/>
            </w:pPr>
            <w:r/>
            <w:r>
              <w:rPr>
                <w:rFonts w:ascii="Arial" w:hAnsi="Arial"/>
                <w:b w:val="0"/>
                <w:color w:val="111827"/>
                <w:sz w:val="16"/>
              </w:rPr>
              <w:t>от 367 руб. / пользователь / месяц при годовой оплате</w:t>
            </w:r>
          </w:p>
        </w:tc>
        <w:tc>
          <w:tcPr>
            <w:tcW w:type="dxa" w:w="2784"/>
            <w:vAlign w:val="center"/>
          </w:tcPr>
          <w:p>
            <w:pPr>
              <w:jc w:val="left"/>
            </w:pPr>
            <w:r/>
            <w:r>
              <w:rPr>
                <w:rFonts w:ascii="Arial" w:hAnsi="Arial"/>
                <w:b w:val="0"/>
                <w:color w:val="111827"/>
                <w:sz w:val="16"/>
              </w:rPr>
              <w:t>1 ТБ, SSO, аудит логов, помощь в миграции</w:t>
            </w:r>
          </w:p>
        </w:tc>
        <w:tc>
          <w:tcPr>
            <w:tcW w:type="dxa" w:w="2784"/>
            <w:vAlign w:val="center"/>
          </w:tcPr>
          <w:p>
            <w:pPr>
              <w:jc w:val="left"/>
            </w:pPr>
            <w:r/>
            <w:r>
              <w:rPr>
                <w:rFonts w:ascii="Arial" w:hAnsi="Arial"/>
                <w:b w:val="0"/>
                <w:color w:val="111827"/>
                <w:sz w:val="16"/>
              </w:rPr>
              <w:t>Для крупных клиентов цена и миграция становятся ключевыми аргументами</w:t>
            </w:r>
          </w:p>
        </w:tc>
      </w:tr>
      <w:tr>
        <w:tc>
          <w:tcPr>
            <w:tcW w:type="dxa" w:w="1728"/>
            <w:vAlign w:val="center"/>
            <w:shd w:fill="F8FAFC"/>
          </w:tcPr>
          <w:p>
            <w:pPr>
              <w:jc w:val="left"/>
            </w:pPr>
            <w:r/>
            <w:r>
              <w:rPr>
                <w:rFonts w:ascii="Arial" w:hAnsi="Arial"/>
                <w:b/>
                <w:color w:val="111827"/>
                <w:sz w:val="16"/>
              </w:rPr>
              <w:t>Weeek Профи</w:t>
            </w:r>
          </w:p>
        </w:tc>
        <w:tc>
          <w:tcPr>
            <w:tcW w:type="dxa" w:w="2784"/>
            <w:vAlign w:val="center"/>
            <w:shd w:fill="F8FAFC"/>
          </w:tcPr>
          <w:p>
            <w:pPr>
              <w:jc w:val="left"/>
            </w:pPr>
            <w:r/>
            <w:r>
              <w:rPr>
                <w:rFonts w:ascii="Arial" w:hAnsi="Arial"/>
                <w:b w:val="0"/>
                <w:color w:val="111827"/>
                <w:sz w:val="16"/>
              </w:rPr>
              <w:t>от 399 руб. / пользователь / месяц</w:t>
            </w:r>
          </w:p>
        </w:tc>
        <w:tc>
          <w:tcPr>
            <w:tcW w:type="dxa" w:w="2784"/>
            <w:vAlign w:val="center"/>
            <w:shd w:fill="F8FAFC"/>
          </w:tcPr>
          <w:p>
            <w:pPr>
              <w:jc w:val="left"/>
            </w:pPr>
            <w:r/>
            <w:r>
              <w:rPr>
                <w:rFonts w:ascii="Arial" w:hAnsi="Arial"/>
                <w:b w:val="0"/>
                <w:color w:val="111827"/>
                <w:sz w:val="16"/>
              </w:rPr>
              <w:t>задачи, документы, CRM, доступы</w:t>
            </w:r>
          </w:p>
        </w:tc>
        <w:tc>
          <w:tcPr>
            <w:tcW w:type="dxa" w:w="2784"/>
            <w:vAlign w:val="center"/>
            <w:shd w:fill="F8FAFC"/>
          </w:tcPr>
          <w:p>
            <w:pPr>
              <w:jc w:val="left"/>
            </w:pPr>
            <w:r/>
            <w:r>
              <w:rPr>
                <w:rFonts w:ascii="Arial" w:hAnsi="Arial"/>
                <w:b w:val="0"/>
                <w:color w:val="111827"/>
                <w:sz w:val="16"/>
              </w:rPr>
              <w:t>Рынок задач и баз знаний имеет низкий ценовой вход</w:t>
            </w:r>
          </w:p>
        </w:tc>
      </w:tr>
      <w:tr>
        <w:tc>
          <w:tcPr>
            <w:tcW w:type="dxa" w:w="1728"/>
            <w:vAlign w:val="center"/>
          </w:tcPr>
          <w:p>
            <w:pPr>
              <w:jc w:val="left"/>
            </w:pPr>
            <w:r/>
            <w:r>
              <w:rPr>
                <w:rFonts w:ascii="Arial" w:hAnsi="Arial"/>
                <w:b/>
                <w:color w:val="111827"/>
                <w:sz w:val="16"/>
              </w:rPr>
              <w:t>Weeek Бизнес</w:t>
            </w:r>
          </w:p>
        </w:tc>
        <w:tc>
          <w:tcPr>
            <w:tcW w:type="dxa" w:w="2784"/>
            <w:vAlign w:val="center"/>
          </w:tcPr>
          <w:p>
            <w:pPr>
              <w:jc w:val="left"/>
            </w:pPr>
            <w:r/>
            <w:r>
              <w:rPr>
                <w:rFonts w:ascii="Arial" w:hAnsi="Arial"/>
                <w:b w:val="0"/>
                <w:color w:val="111827"/>
                <w:sz w:val="16"/>
              </w:rPr>
              <w:t>от 450 руб. / пользователь / месяц</w:t>
            </w:r>
          </w:p>
        </w:tc>
        <w:tc>
          <w:tcPr>
            <w:tcW w:type="dxa" w:w="2784"/>
            <w:vAlign w:val="center"/>
          </w:tcPr>
          <w:p>
            <w:pPr>
              <w:jc w:val="left"/>
            </w:pPr>
            <w:r/>
            <w:r>
              <w:rPr>
                <w:rFonts w:ascii="Arial" w:hAnsi="Arial"/>
                <w:b w:val="0"/>
                <w:color w:val="111827"/>
                <w:sz w:val="16"/>
              </w:rPr>
              <w:t>роли, логи, портфели, гости</w:t>
            </w:r>
          </w:p>
        </w:tc>
        <w:tc>
          <w:tcPr>
            <w:tcW w:type="dxa" w:w="2784"/>
            <w:vAlign w:val="center"/>
          </w:tcPr>
          <w:p>
            <w:pPr>
              <w:jc w:val="left"/>
            </w:pPr>
            <w:r/>
            <w:r>
              <w:rPr>
                <w:rFonts w:ascii="Arial" w:hAnsi="Arial"/>
                <w:b w:val="0"/>
                <w:color w:val="111827"/>
                <w:sz w:val="16"/>
              </w:rPr>
              <w:t>Time не должен строить полный аналог без доказанной внутренней боли</w:t>
            </w:r>
          </w:p>
        </w:tc>
      </w:tr>
      <w:tr>
        <w:tc>
          <w:tcPr>
            <w:tcW w:type="dxa" w:w="1728"/>
            <w:vAlign w:val="center"/>
            <w:shd w:fill="F8FAFC"/>
          </w:tcPr>
          <w:p>
            <w:pPr>
              <w:jc w:val="left"/>
            </w:pPr>
            <w:r/>
            <w:r>
              <w:rPr>
                <w:rFonts w:ascii="Arial" w:hAnsi="Arial"/>
                <w:b/>
                <w:color w:val="111827"/>
                <w:sz w:val="16"/>
              </w:rPr>
              <w:t>Битрикс24 коробка Энтерпрайз</w:t>
            </w:r>
          </w:p>
        </w:tc>
        <w:tc>
          <w:tcPr>
            <w:tcW w:type="dxa" w:w="2784"/>
            <w:vAlign w:val="center"/>
            <w:shd w:fill="F8FAFC"/>
          </w:tcPr>
          <w:p>
            <w:pPr>
              <w:jc w:val="left"/>
            </w:pPr>
            <w:r/>
            <w:r>
              <w:rPr>
                <w:rFonts w:ascii="Arial" w:hAnsi="Arial"/>
                <w:b w:val="0"/>
                <w:color w:val="111827"/>
                <w:sz w:val="16"/>
              </w:rPr>
              <w:t>450 000 руб. / год на 1000 пользователей по открытому прайсу</w:t>
            </w:r>
          </w:p>
        </w:tc>
        <w:tc>
          <w:tcPr>
            <w:tcW w:type="dxa" w:w="2784"/>
            <w:vAlign w:val="center"/>
            <w:shd w:fill="F8FAFC"/>
          </w:tcPr>
          <w:p>
            <w:pPr>
              <w:jc w:val="left"/>
            </w:pPr>
            <w:r/>
            <w:r>
              <w:rPr>
                <w:rFonts w:ascii="Arial" w:hAnsi="Arial"/>
                <w:b w:val="0"/>
                <w:color w:val="111827"/>
                <w:sz w:val="16"/>
              </w:rPr>
              <w:t>корпоративный портал, CRM, задачи, коммуникации</w:t>
            </w:r>
          </w:p>
        </w:tc>
        <w:tc>
          <w:tcPr>
            <w:tcW w:type="dxa" w:w="2784"/>
            <w:vAlign w:val="center"/>
            <w:shd w:fill="F8FAFC"/>
          </w:tcPr>
          <w:p>
            <w:pPr>
              <w:jc w:val="left"/>
            </w:pPr>
            <w:r/>
            <w:r>
              <w:rPr>
                <w:rFonts w:ascii="Arial" w:hAnsi="Arial"/>
                <w:b w:val="0"/>
                <w:color w:val="111827"/>
                <w:sz w:val="16"/>
              </w:rPr>
              <w:t>Есть альтернатива "купить коробку", ее надо сравнивать с разработкой</w:t>
            </w:r>
          </w:p>
        </w:tc>
      </w:tr>
      <w:tr>
        <w:tc>
          <w:tcPr>
            <w:tcW w:type="dxa" w:w="1728"/>
            <w:vAlign w:val="center"/>
          </w:tcPr>
          <w:p>
            <w:pPr>
              <w:jc w:val="left"/>
            </w:pPr>
            <w:r/>
            <w:r>
              <w:rPr>
                <w:rFonts w:ascii="Arial" w:hAnsi="Arial"/>
                <w:b/>
                <w:color w:val="111827"/>
                <w:sz w:val="16"/>
              </w:rPr>
              <w:t>МойОфис Squadus</w:t>
            </w:r>
          </w:p>
        </w:tc>
        <w:tc>
          <w:tcPr>
            <w:tcW w:type="dxa" w:w="2784"/>
            <w:vAlign w:val="center"/>
          </w:tcPr>
          <w:p>
            <w:pPr>
              <w:jc w:val="left"/>
            </w:pPr>
            <w:r/>
            <w:r>
              <w:rPr>
                <w:rFonts w:ascii="Arial" w:hAnsi="Arial"/>
                <w:b w:val="0"/>
                <w:color w:val="111827"/>
                <w:sz w:val="16"/>
              </w:rPr>
              <w:t>тарифы включают мессенджер, ВКС, документы, почту в старших пакетах</w:t>
            </w:r>
          </w:p>
        </w:tc>
        <w:tc>
          <w:tcPr>
            <w:tcW w:type="dxa" w:w="2784"/>
            <w:vAlign w:val="center"/>
          </w:tcPr>
          <w:p>
            <w:pPr>
              <w:jc w:val="left"/>
            </w:pPr>
            <w:r/>
            <w:r>
              <w:rPr>
                <w:rFonts w:ascii="Arial" w:hAnsi="Arial"/>
                <w:b w:val="0"/>
                <w:color w:val="111827"/>
                <w:sz w:val="16"/>
              </w:rPr>
              <w:t>коммуникационная экосистема</w:t>
            </w:r>
          </w:p>
        </w:tc>
        <w:tc>
          <w:tcPr>
            <w:tcW w:type="dxa" w:w="2784"/>
            <w:vAlign w:val="center"/>
          </w:tcPr>
          <w:p>
            <w:pPr>
              <w:jc w:val="left"/>
            </w:pPr>
            <w:r/>
            <w:r>
              <w:rPr>
                <w:rFonts w:ascii="Arial" w:hAnsi="Arial"/>
                <w:b w:val="0"/>
                <w:color w:val="111827"/>
                <w:sz w:val="16"/>
              </w:rPr>
              <w:t>Конкуренция идет пакетами рабочего пространства</w:t>
            </w:r>
          </w:p>
        </w:tc>
      </w:tr>
    </w:tbl>
    <w:p/>
    <w:p>
      <w:pPr>
        <w:pStyle w:val="Heading3"/>
      </w:pPr>
      <w:r>
        <w:t>3. TCO-сценарии для внутреннего периметра</w:t>
      </w:r>
    </w:p>
    <w:p>
      <w:pPr>
        <w:spacing w:after="120"/>
      </w:pPr>
      <w:r>
        <w:t>Расчеты ниже не являются внутренними данными Т-Банка. Это сценарные оценки на основе открытых тарифов. Внутренние закупочные цены могут быть ниже из-за корпоративных скидок, долгих контрактов и пакетных условий.</w:t>
      </w:r>
    </w:p>
    <w:tbl>
      <w:tblPr>
        <w:tblStyle w:val="TableGrid"/>
        <w:tblW w:type="auto" w:w="0"/>
        <w:tblLayout w:type="fixed"/>
        <w:tblLook w:firstColumn="1" w:firstRow="1" w:lastColumn="0" w:lastRow="0" w:noHBand="0" w:noVBand="1" w:val="04A0"/>
      </w:tblPr>
      <w:tblGrid>
        <w:gridCol w:w="2016"/>
        <w:gridCol w:w="2016"/>
        <w:gridCol w:w="2016"/>
        <w:gridCol w:w="2016"/>
        <w:gridCol w:w="2016"/>
      </w:tblGrid>
      <w:tr>
        <w:tc>
          <w:tcPr>
            <w:tcW w:type="dxa" w:w="1728"/>
            <w:vAlign w:val="center"/>
            <w:shd w:fill="111827"/>
          </w:tcPr>
          <w:p>
            <w:pPr>
              <w:jc w:val="left"/>
            </w:pPr>
            <w:r/>
            <w:r>
              <w:rPr>
                <w:rFonts w:ascii="Arial" w:hAnsi="Arial"/>
                <w:b/>
                <w:color w:val="FFFFFF"/>
                <w:sz w:val="16"/>
              </w:rPr>
              <w:t>Сценарий</w:t>
            </w:r>
          </w:p>
        </w:tc>
        <w:tc>
          <w:tcPr>
            <w:tcW w:type="dxa" w:w="2088"/>
            <w:vAlign w:val="center"/>
            <w:shd w:fill="111827"/>
          </w:tcPr>
          <w:p>
            <w:pPr>
              <w:jc w:val="left"/>
            </w:pPr>
            <w:r/>
            <w:r>
              <w:rPr>
                <w:rFonts w:ascii="Arial" w:hAnsi="Arial"/>
                <w:b/>
                <w:color w:val="FFFFFF"/>
                <w:sz w:val="16"/>
              </w:rPr>
              <w:t>Пользователи</w:t>
            </w:r>
          </w:p>
        </w:tc>
        <w:tc>
          <w:tcPr>
            <w:tcW w:type="dxa" w:w="2088"/>
            <w:vAlign w:val="center"/>
            <w:shd w:fill="111827"/>
          </w:tcPr>
          <w:p>
            <w:pPr>
              <w:jc w:val="left"/>
            </w:pPr>
            <w:r/>
            <w:r>
              <w:rPr>
                <w:rFonts w:ascii="Arial" w:hAnsi="Arial"/>
                <w:b/>
                <w:color w:val="FFFFFF"/>
                <w:sz w:val="16"/>
              </w:rPr>
              <w:t>430 руб. / мес.</w:t>
            </w:r>
          </w:p>
        </w:tc>
        <w:tc>
          <w:tcPr>
            <w:tcW w:type="dxa" w:w="2088"/>
            <w:vAlign w:val="center"/>
            <w:shd w:fill="111827"/>
          </w:tcPr>
          <w:p>
            <w:pPr>
              <w:jc w:val="left"/>
            </w:pPr>
            <w:r/>
            <w:r>
              <w:rPr>
                <w:rFonts w:ascii="Arial" w:hAnsi="Arial"/>
                <w:b/>
                <w:color w:val="FFFFFF"/>
                <w:sz w:val="16"/>
              </w:rPr>
              <w:t>580 руб. / мес.</w:t>
            </w:r>
          </w:p>
        </w:tc>
        <w:tc>
          <w:tcPr>
            <w:tcW w:type="dxa" w:w="2088"/>
            <w:vAlign w:val="center"/>
            <w:shd w:fill="111827"/>
          </w:tcPr>
          <w:p>
            <w:pPr>
              <w:jc w:val="left"/>
            </w:pPr>
            <w:r/>
            <w:r>
              <w:rPr>
                <w:rFonts w:ascii="Arial" w:hAnsi="Arial"/>
                <w:b/>
                <w:color w:val="FFFFFF"/>
                <w:sz w:val="16"/>
              </w:rPr>
              <w:t>819 руб. / мес.</w:t>
            </w:r>
          </w:p>
        </w:tc>
      </w:tr>
      <w:tr>
        <w:tc>
          <w:tcPr>
            <w:tcW w:type="dxa" w:w="1728"/>
            <w:vAlign w:val="center"/>
            <w:shd w:fill="F8FAFC"/>
          </w:tcPr>
          <w:p>
            <w:pPr>
              <w:jc w:val="left"/>
            </w:pPr>
            <w:r/>
            <w:r>
              <w:rPr>
                <w:rFonts w:ascii="Arial" w:hAnsi="Arial"/>
                <w:b/>
                <w:color w:val="111827"/>
                <w:sz w:val="16"/>
              </w:rPr>
              <w:t>Узкий пилотный периметр</w:t>
            </w:r>
          </w:p>
        </w:tc>
        <w:tc>
          <w:tcPr>
            <w:tcW w:type="dxa" w:w="2088"/>
            <w:vAlign w:val="center"/>
            <w:shd w:fill="F8FAFC"/>
          </w:tcPr>
          <w:p>
            <w:pPr>
              <w:jc w:val="left"/>
            </w:pPr>
            <w:r/>
            <w:r>
              <w:rPr>
                <w:rFonts w:ascii="Arial" w:hAnsi="Arial"/>
                <w:b w:val="0"/>
                <w:color w:val="111827"/>
                <w:sz w:val="16"/>
              </w:rPr>
              <w:t>1 000</w:t>
            </w:r>
          </w:p>
        </w:tc>
        <w:tc>
          <w:tcPr>
            <w:tcW w:type="dxa" w:w="2088"/>
            <w:vAlign w:val="center"/>
            <w:shd w:fill="F8FAFC"/>
          </w:tcPr>
          <w:p>
            <w:pPr>
              <w:jc w:val="left"/>
            </w:pPr>
            <w:r/>
            <w:r>
              <w:rPr>
                <w:rFonts w:ascii="Arial" w:hAnsi="Arial"/>
                <w:b w:val="0"/>
                <w:color w:val="111827"/>
                <w:sz w:val="16"/>
              </w:rPr>
              <w:t>5,2 млн руб. / год</w:t>
            </w:r>
          </w:p>
        </w:tc>
        <w:tc>
          <w:tcPr>
            <w:tcW w:type="dxa" w:w="2088"/>
            <w:vAlign w:val="center"/>
            <w:shd w:fill="F8FAFC"/>
          </w:tcPr>
          <w:p>
            <w:pPr>
              <w:jc w:val="left"/>
            </w:pPr>
            <w:r/>
            <w:r>
              <w:rPr>
                <w:rFonts w:ascii="Arial" w:hAnsi="Arial"/>
                <w:b w:val="0"/>
                <w:color w:val="111827"/>
                <w:sz w:val="16"/>
              </w:rPr>
              <w:t>7,0 млн руб. / год</w:t>
            </w:r>
          </w:p>
        </w:tc>
        <w:tc>
          <w:tcPr>
            <w:tcW w:type="dxa" w:w="2088"/>
            <w:vAlign w:val="center"/>
            <w:shd w:fill="F8FAFC"/>
          </w:tcPr>
          <w:p>
            <w:pPr>
              <w:jc w:val="left"/>
            </w:pPr>
            <w:r/>
            <w:r>
              <w:rPr>
                <w:rFonts w:ascii="Arial" w:hAnsi="Arial"/>
                <w:b w:val="0"/>
                <w:color w:val="111827"/>
                <w:sz w:val="16"/>
              </w:rPr>
              <w:t>9,8 млн руб. / год</w:t>
            </w:r>
          </w:p>
        </w:tc>
      </w:tr>
      <w:tr>
        <w:tc>
          <w:tcPr>
            <w:tcW w:type="dxa" w:w="1728"/>
            <w:vAlign w:val="center"/>
          </w:tcPr>
          <w:p>
            <w:pPr>
              <w:jc w:val="left"/>
            </w:pPr>
            <w:r/>
            <w:r>
              <w:rPr>
                <w:rFonts w:ascii="Arial" w:hAnsi="Arial"/>
                <w:b/>
                <w:color w:val="111827"/>
                <w:sz w:val="16"/>
              </w:rPr>
              <w:t>Расширенный внутренний периметр</w:t>
            </w:r>
          </w:p>
        </w:tc>
        <w:tc>
          <w:tcPr>
            <w:tcW w:type="dxa" w:w="2088"/>
            <w:vAlign w:val="center"/>
          </w:tcPr>
          <w:p>
            <w:pPr>
              <w:jc w:val="left"/>
            </w:pPr>
            <w:r/>
            <w:r>
              <w:rPr>
                <w:rFonts w:ascii="Arial" w:hAnsi="Arial"/>
                <w:b w:val="0"/>
                <w:color w:val="111827"/>
                <w:sz w:val="16"/>
              </w:rPr>
              <w:t>10 000</w:t>
            </w:r>
          </w:p>
        </w:tc>
        <w:tc>
          <w:tcPr>
            <w:tcW w:type="dxa" w:w="2088"/>
            <w:vAlign w:val="center"/>
          </w:tcPr>
          <w:p>
            <w:pPr>
              <w:jc w:val="left"/>
            </w:pPr>
            <w:r/>
            <w:r>
              <w:rPr>
                <w:rFonts w:ascii="Arial" w:hAnsi="Arial"/>
                <w:b w:val="0"/>
                <w:color w:val="111827"/>
                <w:sz w:val="16"/>
              </w:rPr>
              <w:t>51,6 млн руб. / год</w:t>
            </w:r>
          </w:p>
        </w:tc>
        <w:tc>
          <w:tcPr>
            <w:tcW w:type="dxa" w:w="2088"/>
            <w:vAlign w:val="center"/>
          </w:tcPr>
          <w:p>
            <w:pPr>
              <w:jc w:val="left"/>
            </w:pPr>
            <w:r/>
            <w:r>
              <w:rPr>
                <w:rFonts w:ascii="Arial" w:hAnsi="Arial"/>
                <w:b w:val="0"/>
                <w:color w:val="111827"/>
                <w:sz w:val="16"/>
              </w:rPr>
              <w:t>69,6 млн руб. / год</w:t>
            </w:r>
          </w:p>
        </w:tc>
        <w:tc>
          <w:tcPr>
            <w:tcW w:type="dxa" w:w="2088"/>
            <w:vAlign w:val="center"/>
          </w:tcPr>
          <w:p>
            <w:pPr>
              <w:jc w:val="left"/>
            </w:pPr>
            <w:r/>
            <w:r>
              <w:rPr>
                <w:rFonts w:ascii="Arial" w:hAnsi="Arial"/>
                <w:b w:val="0"/>
                <w:color w:val="111827"/>
                <w:sz w:val="16"/>
              </w:rPr>
              <w:t>98,3 млн руб. / год</w:t>
            </w:r>
          </w:p>
        </w:tc>
      </w:tr>
      <w:tr>
        <w:tc>
          <w:tcPr>
            <w:tcW w:type="dxa" w:w="1728"/>
            <w:vAlign w:val="center"/>
            <w:shd w:fill="F8FAFC"/>
          </w:tcPr>
          <w:p>
            <w:pPr>
              <w:jc w:val="left"/>
            </w:pPr>
            <w:r/>
            <w:r>
              <w:rPr>
                <w:rFonts w:ascii="Arial" w:hAnsi="Arial"/>
                <w:b/>
                <w:color w:val="111827"/>
                <w:sz w:val="16"/>
              </w:rPr>
              <w:t>Потенциальный периметр Time в Т-Банке</w:t>
            </w:r>
          </w:p>
        </w:tc>
        <w:tc>
          <w:tcPr>
            <w:tcW w:type="dxa" w:w="2088"/>
            <w:vAlign w:val="center"/>
            <w:shd w:fill="F8FAFC"/>
          </w:tcPr>
          <w:p>
            <w:pPr>
              <w:jc w:val="left"/>
            </w:pPr>
            <w:r/>
            <w:r>
              <w:rPr>
                <w:rFonts w:ascii="Arial" w:hAnsi="Arial"/>
                <w:b w:val="0"/>
                <w:color w:val="111827"/>
                <w:sz w:val="16"/>
              </w:rPr>
              <w:t>50 000</w:t>
            </w:r>
          </w:p>
        </w:tc>
        <w:tc>
          <w:tcPr>
            <w:tcW w:type="dxa" w:w="2088"/>
            <w:vAlign w:val="center"/>
            <w:shd w:fill="F8FAFC"/>
          </w:tcPr>
          <w:p>
            <w:pPr>
              <w:jc w:val="left"/>
            </w:pPr>
            <w:r/>
            <w:r>
              <w:rPr>
                <w:rFonts w:ascii="Arial" w:hAnsi="Arial"/>
                <w:b w:val="0"/>
                <w:color w:val="111827"/>
                <w:sz w:val="16"/>
              </w:rPr>
              <w:t>258,0 млн руб. / год</w:t>
            </w:r>
          </w:p>
        </w:tc>
        <w:tc>
          <w:tcPr>
            <w:tcW w:type="dxa" w:w="2088"/>
            <w:vAlign w:val="center"/>
            <w:shd w:fill="F8FAFC"/>
          </w:tcPr>
          <w:p>
            <w:pPr>
              <w:jc w:val="left"/>
            </w:pPr>
            <w:r/>
            <w:r>
              <w:rPr>
                <w:rFonts w:ascii="Arial" w:hAnsi="Arial"/>
                <w:b w:val="0"/>
                <w:color w:val="111827"/>
                <w:sz w:val="16"/>
              </w:rPr>
              <w:t>348,0 млн руб. / год</w:t>
            </w:r>
          </w:p>
        </w:tc>
        <w:tc>
          <w:tcPr>
            <w:tcW w:type="dxa" w:w="2088"/>
            <w:vAlign w:val="center"/>
            <w:shd w:fill="F8FAFC"/>
          </w:tcPr>
          <w:p>
            <w:pPr>
              <w:jc w:val="left"/>
            </w:pPr>
            <w:r/>
            <w:r>
              <w:rPr>
                <w:rFonts w:ascii="Arial" w:hAnsi="Arial"/>
                <w:b w:val="0"/>
                <w:color w:val="111827"/>
                <w:sz w:val="16"/>
              </w:rPr>
              <w:t>491,4 млн руб. / год</w:t>
            </w:r>
          </w:p>
        </w:tc>
      </w:tr>
    </w:tbl>
    <w:p/>
    <w:p>
      <w:pPr>
        <w:pStyle w:val="Heading3"/>
      </w:pPr>
      <w:r>
        <w:t>4. Эффект продуктивности</w:t>
      </w:r>
    </w:p>
    <w:p>
      <w:pPr>
        <w:spacing w:after="120"/>
      </w:pPr>
      <w:r>
        <w:t>Формула:</w:t>
      </w:r>
    </w:p>
    <w:p>
      <w:pPr>
        <w:spacing w:after="120"/>
      </w:pPr>
      <w:r>
        <w:t>пользователи * минут экономии в день / 60 * рабочих дней * стоимость часа</w:t>
      </w:r>
    </w:p>
    <w:p>
      <w:pPr>
        <w:spacing w:after="120"/>
      </w:pPr>
      <w:r>
        <w:t>Допущения для расчета:</w:t>
      </w:r>
    </w:p>
    <w:p>
      <w:pPr>
        <w:pStyle w:val="ListBullet"/>
      </w:pPr>
      <w:r>
        <w:rPr>
          <w:rFonts w:ascii="Arial" w:hAnsi="Arial"/>
          <w:sz w:val="18"/>
        </w:rPr>
        <w:t>18 рабочих дней в месяц;</w:t>
      </w:r>
    </w:p>
    <w:p>
      <w:pPr>
        <w:pStyle w:val="ListBullet"/>
      </w:pPr>
      <w:r>
        <w:rPr>
          <w:rFonts w:ascii="Arial" w:hAnsi="Arial"/>
          <w:sz w:val="18"/>
        </w:rPr>
        <w:t>2 500 руб. условная стоимость часа сотрудника;</w:t>
      </w:r>
    </w:p>
    <w:p>
      <w:pPr>
        <w:pStyle w:val="ListBullet"/>
      </w:pPr>
      <w:r>
        <w:rPr>
          <w:rFonts w:ascii="Arial" w:hAnsi="Arial"/>
          <w:sz w:val="18"/>
        </w:rPr>
        <w:t>эффект считается как продуктивность, прямое высвобождение бюджета проверяется отдельно.</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Пользователи</w:t>
            </w:r>
          </w:p>
        </w:tc>
        <w:tc>
          <w:tcPr>
            <w:tcW w:type="dxa" w:w="2784"/>
            <w:vAlign w:val="center"/>
            <w:shd w:fill="111827"/>
          </w:tcPr>
          <w:p>
            <w:pPr>
              <w:jc w:val="left"/>
            </w:pPr>
            <w:r/>
            <w:r>
              <w:rPr>
                <w:rFonts w:ascii="Arial" w:hAnsi="Arial"/>
                <w:b/>
                <w:color w:val="FFFFFF"/>
                <w:sz w:val="16"/>
              </w:rPr>
              <w:t>3 минуты / день</w:t>
            </w:r>
          </w:p>
        </w:tc>
        <w:tc>
          <w:tcPr>
            <w:tcW w:type="dxa" w:w="2784"/>
            <w:vAlign w:val="center"/>
            <w:shd w:fill="111827"/>
          </w:tcPr>
          <w:p>
            <w:pPr>
              <w:jc w:val="left"/>
            </w:pPr>
            <w:r/>
            <w:r>
              <w:rPr>
                <w:rFonts w:ascii="Arial" w:hAnsi="Arial"/>
                <w:b/>
                <w:color w:val="FFFFFF"/>
                <w:sz w:val="16"/>
              </w:rPr>
              <w:t>5 минут / день</w:t>
            </w:r>
          </w:p>
        </w:tc>
        <w:tc>
          <w:tcPr>
            <w:tcW w:type="dxa" w:w="2784"/>
            <w:vAlign w:val="center"/>
            <w:shd w:fill="111827"/>
          </w:tcPr>
          <w:p>
            <w:pPr>
              <w:jc w:val="left"/>
            </w:pPr>
            <w:r/>
            <w:r>
              <w:rPr>
                <w:rFonts w:ascii="Arial" w:hAnsi="Arial"/>
                <w:b/>
                <w:color w:val="FFFFFF"/>
                <w:sz w:val="16"/>
              </w:rPr>
              <w:t>8 минут / день</w:t>
            </w:r>
          </w:p>
        </w:tc>
      </w:tr>
      <w:tr>
        <w:tc>
          <w:tcPr>
            <w:tcW w:type="dxa" w:w="1728"/>
            <w:vAlign w:val="center"/>
            <w:shd w:fill="F8FAFC"/>
          </w:tcPr>
          <w:p>
            <w:pPr>
              <w:jc w:val="left"/>
            </w:pPr>
            <w:r/>
            <w:r>
              <w:rPr>
                <w:rFonts w:ascii="Arial" w:hAnsi="Arial"/>
                <w:b/>
                <w:color w:val="111827"/>
                <w:sz w:val="16"/>
              </w:rPr>
              <w:t>1 000</w:t>
            </w:r>
          </w:p>
        </w:tc>
        <w:tc>
          <w:tcPr>
            <w:tcW w:type="dxa" w:w="2784"/>
            <w:vAlign w:val="center"/>
            <w:shd w:fill="F8FAFC"/>
          </w:tcPr>
          <w:p>
            <w:pPr>
              <w:jc w:val="left"/>
            </w:pPr>
            <w:r/>
            <w:r>
              <w:rPr>
                <w:rFonts w:ascii="Arial" w:hAnsi="Arial"/>
                <w:b w:val="0"/>
                <w:color w:val="111827"/>
                <w:sz w:val="16"/>
              </w:rPr>
              <w:t>2,25 млн руб. / мес.</w:t>
            </w:r>
          </w:p>
        </w:tc>
        <w:tc>
          <w:tcPr>
            <w:tcW w:type="dxa" w:w="2784"/>
            <w:vAlign w:val="center"/>
            <w:shd w:fill="F8FAFC"/>
          </w:tcPr>
          <w:p>
            <w:pPr>
              <w:jc w:val="left"/>
            </w:pPr>
            <w:r/>
            <w:r>
              <w:rPr>
                <w:rFonts w:ascii="Arial" w:hAnsi="Arial"/>
                <w:b w:val="0"/>
                <w:color w:val="111827"/>
                <w:sz w:val="16"/>
              </w:rPr>
              <w:t>3,75 млн руб. / мес.</w:t>
            </w:r>
          </w:p>
        </w:tc>
        <w:tc>
          <w:tcPr>
            <w:tcW w:type="dxa" w:w="2784"/>
            <w:vAlign w:val="center"/>
            <w:shd w:fill="F8FAFC"/>
          </w:tcPr>
          <w:p>
            <w:pPr>
              <w:jc w:val="left"/>
            </w:pPr>
            <w:r/>
            <w:r>
              <w:rPr>
                <w:rFonts w:ascii="Arial" w:hAnsi="Arial"/>
                <w:b w:val="0"/>
                <w:color w:val="111827"/>
                <w:sz w:val="16"/>
              </w:rPr>
              <w:t>6,0 млн руб. / мес.</w:t>
            </w:r>
          </w:p>
        </w:tc>
      </w:tr>
      <w:tr>
        <w:tc>
          <w:tcPr>
            <w:tcW w:type="dxa" w:w="1728"/>
            <w:vAlign w:val="center"/>
          </w:tcPr>
          <w:p>
            <w:pPr>
              <w:jc w:val="left"/>
            </w:pPr>
            <w:r/>
            <w:r>
              <w:rPr>
                <w:rFonts w:ascii="Arial" w:hAnsi="Arial"/>
                <w:b/>
                <w:color w:val="111827"/>
                <w:sz w:val="16"/>
              </w:rPr>
              <w:t>10 000</w:t>
            </w:r>
          </w:p>
        </w:tc>
        <w:tc>
          <w:tcPr>
            <w:tcW w:type="dxa" w:w="2784"/>
            <w:vAlign w:val="center"/>
          </w:tcPr>
          <w:p>
            <w:pPr>
              <w:jc w:val="left"/>
            </w:pPr>
            <w:r/>
            <w:r>
              <w:rPr>
                <w:rFonts w:ascii="Arial" w:hAnsi="Arial"/>
                <w:b w:val="0"/>
                <w:color w:val="111827"/>
                <w:sz w:val="16"/>
              </w:rPr>
              <w:t>22,5 млн руб. / мес.</w:t>
            </w:r>
          </w:p>
        </w:tc>
        <w:tc>
          <w:tcPr>
            <w:tcW w:type="dxa" w:w="2784"/>
            <w:vAlign w:val="center"/>
          </w:tcPr>
          <w:p>
            <w:pPr>
              <w:jc w:val="left"/>
            </w:pPr>
            <w:r/>
            <w:r>
              <w:rPr>
                <w:rFonts w:ascii="Arial" w:hAnsi="Arial"/>
                <w:b w:val="0"/>
                <w:color w:val="111827"/>
                <w:sz w:val="16"/>
              </w:rPr>
              <w:t>37,5 млн руб. / мес.</w:t>
            </w:r>
          </w:p>
        </w:tc>
        <w:tc>
          <w:tcPr>
            <w:tcW w:type="dxa" w:w="2784"/>
            <w:vAlign w:val="center"/>
          </w:tcPr>
          <w:p>
            <w:pPr>
              <w:jc w:val="left"/>
            </w:pPr>
            <w:r/>
            <w:r>
              <w:rPr>
                <w:rFonts w:ascii="Arial" w:hAnsi="Arial"/>
                <w:b w:val="0"/>
                <w:color w:val="111827"/>
                <w:sz w:val="16"/>
              </w:rPr>
              <w:t>60,0 млн руб. / мес.</w:t>
            </w:r>
          </w:p>
        </w:tc>
      </w:tr>
      <w:tr>
        <w:tc>
          <w:tcPr>
            <w:tcW w:type="dxa" w:w="1728"/>
            <w:vAlign w:val="center"/>
            <w:shd w:fill="F8FAFC"/>
          </w:tcPr>
          <w:p>
            <w:pPr>
              <w:jc w:val="left"/>
            </w:pPr>
            <w:r/>
            <w:r>
              <w:rPr>
                <w:rFonts w:ascii="Arial" w:hAnsi="Arial"/>
                <w:b/>
                <w:color w:val="111827"/>
                <w:sz w:val="16"/>
              </w:rPr>
              <w:t>50 000</w:t>
            </w:r>
          </w:p>
        </w:tc>
        <w:tc>
          <w:tcPr>
            <w:tcW w:type="dxa" w:w="2784"/>
            <w:vAlign w:val="center"/>
            <w:shd w:fill="F8FAFC"/>
          </w:tcPr>
          <w:p>
            <w:pPr>
              <w:jc w:val="left"/>
            </w:pPr>
            <w:r/>
            <w:r>
              <w:rPr>
                <w:rFonts w:ascii="Arial" w:hAnsi="Arial"/>
                <w:b w:val="0"/>
                <w:color w:val="111827"/>
                <w:sz w:val="16"/>
              </w:rPr>
              <w:t>112,5 млн руб. / мес.</w:t>
            </w:r>
          </w:p>
        </w:tc>
        <w:tc>
          <w:tcPr>
            <w:tcW w:type="dxa" w:w="2784"/>
            <w:vAlign w:val="center"/>
            <w:shd w:fill="F8FAFC"/>
          </w:tcPr>
          <w:p>
            <w:pPr>
              <w:jc w:val="left"/>
            </w:pPr>
            <w:r/>
            <w:r>
              <w:rPr>
                <w:rFonts w:ascii="Arial" w:hAnsi="Arial"/>
                <w:b w:val="0"/>
                <w:color w:val="111827"/>
                <w:sz w:val="16"/>
              </w:rPr>
              <w:t>187,5 млн руб. / мес.</w:t>
            </w:r>
          </w:p>
        </w:tc>
        <w:tc>
          <w:tcPr>
            <w:tcW w:type="dxa" w:w="2784"/>
            <w:vAlign w:val="center"/>
            <w:shd w:fill="F8FAFC"/>
          </w:tcPr>
          <w:p>
            <w:pPr>
              <w:jc w:val="left"/>
            </w:pPr>
            <w:r/>
            <w:r>
              <w:rPr>
                <w:rFonts w:ascii="Arial" w:hAnsi="Arial"/>
                <w:b w:val="0"/>
                <w:color w:val="111827"/>
                <w:sz w:val="16"/>
              </w:rPr>
              <w:t>300,0 млн руб. / мес.</w:t>
            </w:r>
          </w:p>
        </w:tc>
      </w:tr>
    </w:tbl>
    <w:p/>
    <w:p>
      <w:pPr>
        <w:spacing w:after="120"/>
      </w:pPr>
      <w:r>
        <w:t>Эти цифры нельзя подавать как экономию бюджета. Их корректная роль - показать порядок величины проблемы и оправдать пилотный замер.</w:t>
      </w:r>
    </w:p>
    <w:p>
      <w:pPr>
        <w:pStyle w:val="Heading3"/>
      </w:pPr>
      <w:r>
        <w:t>5. TAM / SAM / SOM</w:t>
      </w:r>
    </w:p>
    <w:p>
      <w:pPr>
        <w:spacing w:after="120"/>
      </w:pPr>
      <w:r>
        <w:t>Так как точная внешняя клиентская база Time публично не раскрыта, расчет ниже является предположением на основе открытого рынка и тарифов.</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Уровень</w:t>
            </w:r>
          </w:p>
        </w:tc>
        <w:tc>
          <w:tcPr>
            <w:tcW w:type="dxa" w:w="4176"/>
            <w:vAlign w:val="center"/>
            <w:shd w:fill="111827"/>
          </w:tcPr>
          <w:p>
            <w:pPr>
              <w:jc w:val="left"/>
            </w:pPr>
            <w:r/>
            <w:r>
              <w:rPr>
                <w:rFonts w:ascii="Arial" w:hAnsi="Arial"/>
                <w:b/>
                <w:color w:val="FFFFFF"/>
                <w:sz w:val="16"/>
              </w:rPr>
              <w:t>Расчет</w:t>
            </w:r>
          </w:p>
        </w:tc>
        <w:tc>
          <w:tcPr>
            <w:tcW w:type="dxa" w:w="4176"/>
            <w:vAlign w:val="center"/>
            <w:shd w:fill="111827"/>
          </w:tcPr>
          <w:p>
            <w:pPr>
              <w:jc w:val="left"/>
            </w:pPr>
            <w:r/>
            <w:r>
              <w:rPr>
                <w:rFonts w:ascii="Arial" w:hAnsi="Arial"/>
                <w:b/>
                <w:color w:val="FFFFFF"/>
                <w:sz w:val="16"/>
              </w:rPr>
              <w:t>Оценка</w:t>
            </w:r>
          </w:p>
        </w:tc>
      </w:tr>
      <w:tr>
        <w:tc>
          <w:tcPr>
            <w:tcW w:type="dxa" w:w="1728"/>
            <w:vAlign w:val="center"/>
            <w:shd w:fill="F8FAFC"/>
          </w:tcPr>
          <w:p>
            <w:pPr>
              <w:jc w:val="left"/>
            </w:pPr>
            <w:r/>
            <w:r>
              <w:rPr>
                <w:rFonts w:ascii="Arial" w:hAnsi="Arial"/>
                <w:b/>
                <w:color w:val="111827"/>
                <w:sz w:val="16"/>
              </w:rPr>
              <w:t>TAM</w:t>
            </w:r>
          </w:p>
        </w:tc>
        <w:tc>
          <w:tcPr>
            <w:tcW w:type="dxa" w:w="4176"/>
            <w:vAlign w:val="center"/>
            <w:shd w:fill="F8FAFC"/>
          </w:tcPr>
          <w:p>
            <w:pPr>
              <w:jc w:val="left"/>
            </w:pPr>
            <w:r/>
            <w:r>
              <w:rPr>
                <w:rFonts w:ascii="Arial" w:hAnsi="Arial"/>
                <w:b w:val="0"/>
                <w:color w:val="111827"/>
                <w:sz w:val="16"/>
              </w:rPr>
              <w:t>рынок корпоративных мессенджеров РФ 2025 с ростом 20% в год</w:t>
            </w:r>
          </w:p>
        </w:tc>
        <w:tc>
          <w:tcPr>
            <w:tcW w:type="dxa" w:w="4176"/>
            <w:vAlign w:val="center"/>
            <w:shd w:fill="F8FAFC"/>
          </w:tcPr>
          <w:p>
            <w:pPr>
              <w:jc w:val="left"/>
            </w:pPr>
            <w:r/>
            <w:r>
              <w:rPr>
                <w:rFonts w:ascii="Arial" w:hAnsi="Arial"/>
                <w:b w:val="0"/>
                <w:color w:val="111827"/>
                <w:sz w:val="16"/>
              </w:rPr>
              <w:t>3,0 млрд руб. в 2025, 3,6 млрд руб. в 2026, 4,3 млрд руб. в 2027</w:t>
            </w:r>
          </w:p>
        </w:tc>
      </w:tr>
      <w:tr>
        <w:tc>
          <w:tcPr>
            <w:tcW w:type="dxa" w:w="1728"/>
            <w:vAlign w:val="center"/>
          </w:tcPr>
          <w:p>
            <w:pPr>
              <w:jc w:val="left"/>
            </w:pPr>
            <w:r/>
            <w:r>
              <w:rPr>
                <w:rFonts w:ascii="Arial" w:hAnsi="Arial"/>
                <w:b/>
                <w:color w:val="111827"/>
                <w:sz w:val="16"/>
              </w:rPr>
              <w:t>SAM</w:t>
            </w:r>
          </w:p>
        </w:tc>
        <w:tc>
          <w:tcPr>
            <w:tcW w:type="dxa" w:w="4176"/>
            <w:vAlign w:val="center"/>
          </w:tcPr>
          <w:p>
            <w:pPr>
              <w:jc w:val="left"/>
            </w:pPr>
            <w:r/>
            <w:r>
              <w:rPr>
                <w:rFonts w:ascii="Arial" w:hAnsi="Arial"/>
                <w:b w:val="0"/>
                <w:color w:val="111827"/>
                <w:sz w:val="16"/>
              </w:rPr>
              <w:t>компании, которым важны российское ПО, локальный контур, безопасность и интеграции</w:t>
            </w:r>
          </w:p>
        </w:tc>
        <w:tc>
          <w:tcPr>
            <w:tcW w:type="dxa" w:w="4176"/>
            <w:vAlign w:val="center"/>
          </w:tcPr>
          <w:p>
            <w:pPr>
              <w:jc w:val="left"/>
            </w:pPr>
            <w:r/>
            <w:r>
              <w:rPr>
                <w:rFonts w:ascii="Arial" w:hAnsi="Arial"/>
                <w:b w:val="0"/>
                <w:color w:val="111827"/>
                <w:sz w:val="16"/>
              </w:rPr>
              <w:t>30-50% TAM, то есть 1,1-2,2 млрд руб. к 2027</w:t>
            </w:r>
          </w:p>
        </w:tc>
      </w:tr>
      <w:tr>
        <w:tc>
          <w:tcPr>
            <w:tcW w:type="dxa" w:w="1728"/>
            <w:vAlign w:val="center"/>
            <w:shd w:fill="F8FAFC"/>
          </w:tcPr>
          <w:p>
            <w:pPr>
              <w:jc w:val="left"/>
            </w:pPr>
            <w:r/>
            <w:r>
              <w:rPr>
                <w:rFonts w:ascii="Arial" w:hAnsi="Arial"/>
                <w:b/>
                <w:color w:val="111827"/>
                <w:sz w:val="16"/>
              </w:rPr>
              <w:t>SOM</w:t>
            </w:r>
          </w:p>
        </w:tc>
        <w:tc>
          <w:tcPr>
            <w:tcW w:type="dxa" w:w="4176"/>
            <w:vAlign w:val="center"/>
            <w:shd w:fill="F8FAFC"/>
          </w:tcPr>
          <w:p>
            <w:pPr>
              <w:jc w:val="left"/>
            </w:pPr>
            <w:r/>
            <w:r>
              <w:rPr>
                <w:rFonts w:ascii="Arial" w:hAnsi="Arial"/>
                <w:b w:val="0"/>
                <w:color w:val="111827"/>
                <w:sz w:val="16"/>
              </w:rPr>
              <w:t>доля, достижимая модулем Time через существующую базу и новые продажи</w:t>
            </w:r>
          </w:p>
        </w:tc>
        <w:tc>
          <w:tcPr>
            <w:tcW w:type="dxa" w:w="4176"/>
            <w:vAlign w:val="center"/>
            <w:shd w:fill="F8FAFC"/>
          </w:tcPr>
          <w:p>
            <w:pPr>
              <w:jc w:val="left"/>
            </w:pPr>
            <w:r/>
            <w:r>
              <w:rPr>
                <w:rFonts w:ascii="Arial" w:hAnsi="Arial"/>
                <w:b w:val="0"/>
                <w:color w:val="111827"/>
                <w:sz w:val="16"/>
              </w:rPr>
              <w:t>3-7% SAM, то есть 33-154 млн руб. годовой выручки к 2027</w:t>
            </w:r>
          </w:p>
        </w:tc>
      </w:tr>
    </w:tbl>
    <w:p/>
    <w:p>
      <w:pPr>
        <w:spacing w:after="120"/>
      </w:pPr>
      <w:r>
        <w:t>Это не прогноз продаж. Это рамка для обсуждения: если модуль не может выйти хотя бы на десятки млн руб. годовой выручки или сравнимый внутренний эффект, его не стоит превращать во внешний продукт.</w:t>
      </w:r>
    </w:p>
    <w:p>
      <w:pPr>
        <w:pStyle w:val="Heading3"/>
      </w:pPr>
      <w:r>
        <w:t>6. Купить / строить / партнериться</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Вариант</w:t>
            </w:r>
          </w:p>
        </w:tc>
        <w:tc>
          <w:tcPr>
            <w:tcW w:type="dxa" w:w="2784"/>
            <w:vAlign w:val="center"/>
            <w:shd w:fill="111827"/>
          </w:tcPr>
          <w:p>
            <w:pPr>
              <w:jc w:val="left"/>
            </w:pPr>
            <w:r/>
            <w:r>
              <w:rPr>
                <w:rFonts w:ascii="Arial" w:hAnsi="Arial"/>
                <w:b/>
                <w:color w:val="FFFFFF"/>
                <w:sz w:val="16"/>
              </w:rPr>
              <w:t>Когда выбирать</w:t>
            </w:r>
          </w:p>
        </w:tc>
        <w:tc>
          <w:tcPr>
            <w:tcW w:type="dxa" w:w="2784"/>
            <w:vAlign w:val="center"/>
            <w:shd w:fill="111827"/>
          </w:tcPr>
          <w:p>
            <w:pPr>
              <w:jc w:val="left"/>
            </w:pPr>
            <w:r/>
            <w:r>
              <w:rPr>
                <w:rFonts w:ascii="Arial" w:hAnsi="Arial"/>
                <w:b/>
                <w:color w:val="FFFFFF"/>
                <w:sz w:val="16"/>
              </w:rPr>
              <w:t>Плюсы</w:t>
            </w:r>
          </w:p>
        </w:tc>
        <w:tc>
          <w:tcPr>
            <w:tcW w:type="dxa" w:w="2784"/>
            <w:vAlign w:val="center"/>
            <w:shd w:fill="111827"/>
          </w:tcPr>
          <w:p>
            <w:pPr>
              <w:jc w:val="left"/>
            </w:pPr>
            <w:r/>
            <w:r>
              <w:rPr>
                <w:rFonts w:ascii="Arial" w:hAnsi="Arial"/>
                <w:b/>
                <w:color w:val="FFFFFF"/>
                <w:sz w:val="16"/>
              </w:rPr>
              <w:t>Минусы</w:t>
            </w:r>
          </w:p>
        </w:tc>
      </w:tr>
      <w:tr>
        <w:tc>
          <w:tcPr>
            <w:tcW w:type="dxa" w:w="1728"/>
            <w:vAlign w:val="center"/>
            <w:shd w:fill="F8FAFC"/>
          </w:tcPr>
          <w:p>
            <w:pPr>
              <w:jc w:val="left"/>
            </w:pPr>
            <w:r/>
            <w:r>
              <w:rPr>
                <w:rFonts w:ascii="Arial" w:hAnsi="Arial"/>
                <w:b/>
                <w:color w:val="111827"/>
                <w:sz w:val="16"/>
              </w:rPr>
              <w:t>Купить</w:t>
            </w:r>
          </w:p>
        </w:tc>
        <w:tc>
          <w:tcPr>
            <w:tcW w:type="dxa" w:w="2784"/>
            <w:vAlign w:val="center"/>
            <w:shd w:fill="F8FAFC"/>
          </w:tcPr>
          <w:p>
            <w:pPr>
              <w:jc w:val="left"/>
            </w:pPr>
            <w:r/>
            <w:r>
              <w:rPr>
                <w:rFonts w:ascii="Arial" w:hAnsi="Arial"/>
                <w:b w:val="0"/>
                <w:color w:val="111827"/>
                <w:sz w:val="16"/>
              </w:rPr>
              <w:t>если зрелый трекер закрывает 80% боли и есть выгодный контракт</w:t>
            </w:r>
          </w:p>
        </w:tc>
        <w:tc>
          <w:tcPr>
            <w:tcW w:type="dxa" w:w="2784"/>
            <w:vAlign w:val="center"/>
            <w:shd w:fill="F8FAFC"/>
          </w:tcPr>
          <w:p>
            <w:pPr>
              <w:jc w:val="left"/>
            </w:pPr>
            <w:r/>
            <w:r>
              <w:rPr>
                <w:rFonts w:ascii="Arial" w:hAnsi="Arial"/>
                <w:b w:val="0"/>
                <w:color w:val="111827"/>
                <w:sz w:val="16"/>
              </w:rPr>
              <w:t>быстро, понятная поддержка, меньше риска разработки</w:t>
            </w:r>
          </w:p>
        </w:tc>
        <w:tc>
          <w:tcPr>
            <w:tcW w:type="dxa" w:w="2784"/>
            <w:vAlign w:val="center"/>
            <w:shd w:fill="F8FAFC"/>
          </w:tcPr>
          <w:p>
            <w:pPr>
              <w:jc w:val="left"/>
            </w:pPr>
            <w:r/>
            <w:r>
              <w:rPr>
                <w:rFonts w:ascii="Arial" w:hAnsi="Arial"/>
                <w:b w:val="0"/>
                <w:color w:val="111827"/>
                <w:sz w:val="16"/>
              </w:rPr>
              <w:t>Time остается только оболочкой, слабее платформа, зависимость от поставщика</w:t>
            </w:r>
          </w:p>
        </w:tc>
      </w:tr>
      <w:tr>
        <w:tc>
          <w:tcPr>
            <w:tcW w:type="dxa" w:w="1728"/>
            <w:vAlign w:val="center"/>
          </w:tcPr>
          <w:p>
            <w:pPr>
              <w:jc w:val="left"/>
            </w:pPr>
            <w:r/>
            <w:r>
              <w:rPr>
                <w:rFonts w:ascii="Arial" w:hAnsi="Arial"/>
                <w:b/>
                <w:color w:val="111827"/>
                <w:sz w:val="16"/>
              </w:rPr>
              <w:t>Построить</w:t>
            </w:r>
          </w:p>
        </w:tc>
        <w:tc>
          <w:tcPr>
            <w:tcW w:type="dxa" w:w="2784"/>
            <w:vAlign w:val="center"/>
          </w:tcPr>
          <w:p>
            <w:pPr>
              <w:jc w:val="left"/>
            </w:pPr>
            <w:r/>
            <w:r>
              <w:rPr>
                <w:rFonts w:ascii="Arial" w:hAnsi="Arial"/>
                <w:b w:val="0"/>
                <w:color w:val="111827"/>
                <w:sz w:val="16"/>
              </w:rPr>
              <w:t>если боль именно в разрыве "сообщение - действие - статус"</w:t>
            </w:r>
          </w:p>
        </w:tc>
        <w:tc>
          <w:tcPr>
            <w:tcW w:type="dxa" w:w="2784"/>
            <w:vAlign w:val="center"/>
          </w:tcPr>
          <w:p>
            <w:pPr>
              <w:jc w:val="left"/>
            </w:pPr>
            <w:r/>
            <w:r>
              <w:rPr>
                <w:rFonts w:ascii="Arial" w:hAnsi="Arial"/>
                <w:b w:val="0"/>
                <w:color w:val="111827"/>
                <w:sz w:val="16"/>
              </w:rPr>
              <w:t>контроль над опытом, данные в своем контуре, основа платформы</w:t>
            </w:r>
          </w:p>
        </w:tc>
        <w:tc>
          <w:tcPr>
            <w:tcW w:type="dxa" w:w="2784"/>
            <w:vAlign w:val="center"/>
          </w:tcPr>
          <w:p>
            <w:pPr>
              <w:jc w:val="left"/>
            </w:pPr>
            <w:r/>
            <w:r>
              <w:rPr>
                <w:rFonts w:ascii="Arial" w:hAnsi="Arial"/>
                <w:b w:val="0"/>
                <w:color w:val="111827"/>
                <w:sz w:val="16"/>
              </w:rPr>
              <w:t>сроки, команда, эксплуатация, риск распухания</w:t>
            </w:r>
          </w:p>
        </w:tc>
      </w:tr>
      <w:tr>
        <w:tc>
          <w:tcPr>
            <w:tcW w:type="dxa" w:w="1728"/>
            <w:vAlign w:val="center"/>
            <w:shd w:fill="F8FAFC"/>
          </w:tcPr>
          <w:p>
            <w:pPr>
              <w:jc w:val="left"/>
            </w:pPr>
            <w:r/>
            <w:r>
              <w:rPr>
                <w:rFonts w:ascii="Arial" w:hAnsi="Arial"/>
                <w:b/>
                <w:color w:val="111827"/>
                <w:sz w:val="16"/>
              </w:rPr>
              <w:t>Партнериться</w:t>
            </w:r>
          </w:p>
        </w:tc>
        <w:tc>
          <w:tcPr>
            <w:tcW w:type="dxa" w:w="2784"/>
            <w:vAlign w:val="center"/>
            <w:shd w:fill="F8FAFC"/>
          </w:tcPr>
          <w:p>
            <w:pPr>
              <w:jc w:val="left"/>
            </w:pPr>
            <w:r/>
            <w:r>
              <w:rPr>
                <w:rFonts w:ascii="Arial" w:hAnsi="Arial"/>
                <w:b w:val="0"/>
                <w:color w:val="111827"/>
                <w:sz w:val="16"/>
              </w:rPr>
              <w:t>если нужен быстрый внешний адаптер и зрелая функциональность</w:t>
            </w:r>
          </w:p>
        </w:tc>
        <w:tc>
          <w:tcPr>
            <w:tcW w:type="dxa" w:w="2784"/>
            <w:vAlign w:val="center"/>
            <w:shd w:fill="F8FAFC"/>
          </w:tcPr>
          <w:p>
            <w:pPr>
              <w:jc w:val="left"/>
            </w:pPr>
            <w:r/>
            <w:r>
              <w:rPr>
                <w:rFonts w:ascii="Arial" w:hAnsi="Arial"/>
                <w:b w:val="0"/>
                <w:color w:val="111827"/>
                <w:sz w:val="16"/>
              </w:rPr>
              <w:t>меньше time-to-market, можно проверить спрос</w:t>
            </w:r>
          </w:p>
        </w:tc>
        <w:tc>
          <w:tcPr>
            <w:tcW w:type="dxa" w:w="2784"/>
            <w:vAlign w:val="center"/>
            <w:shd w:fill="F8FAFC"/>
          </w:tcPr>
          <w:p>
            <w:pPr>
              <w:jc w:val="left"/>
            </w:pPr>
            <w:r/>
            <w:r>
              <w:rPr>
                <w:rFonts w:ascii="Arial" w:hAnsi="Arial"/>
                <w:b w:val="0"/>
                <w:color w:val="111827"/>
                <w:sz w:val="16"/>
              </w:rPr>
              <w:t>сложные договоры, дорожная карта партнера, ограничения интеграции</w:t>
            </w:r>
          </w:p>
        </w:tc>
      </w:tr>
      <w:tr>
        <w:tc>
          <w:tcPr>
            <w:tcW w:type="dxa" w:w="1728"/>
            <w:vAlign w:val="center"/>
          </w:tcPr>
          <w:p>
            <w:pPr>
              <w:jc w:val="left"/>
            </w:pPr>
            <w:r/>
            <w:r>
              <w:rPr>
                <w:rFonts w:ascii="Arial" w:hAnsi="Arial"/>
                <w:b/>
                <w:color w:val="111827"/>
                <w:sz w:val="16"/>
              </w:rPr>
              <w:t>Поглотить</w:t>
            </w:r>
          </w:p>
        </w:tc>
        <w:tc>
          <w:tcPr>
            <w:tcW w:type="dxa" w:w="2784"/>
            <w:vAlign w:val="center"/>
          </w:tcPr>
          <w:p>
            <w:pPr>
              <w:jc w:val="left"/>
            </w:pPr>
            <w:r/>
            <w:r>
              <w:rPr>
                <w:rFonts w:ascii="Arial" w:hAnsi="Arial"/>
                <w:b w:val="0"/>
                <w:color w:val="111827"/>
                <w:sz w:val="16"/>
              </w:rPr>
              <w:t>если найден маленький продукт с сильной командой и подходящей архитектурой</w:t>
            </w:r>
          </w:p>
        </w:tc>
        <w:tc>
          <w:tcPr>
            <w:tcW w:type="dxa" w:w="2784"/>
            <w:vAlign w:val="center"/>
          </w:tcPr>
          <w:p>
            <w:pPr>
              <w:jc w:val="left"/>
            </w:pPr>
            <w:r/>
            <w:r>
              <w:rPr>
                <w:rFonts w:ascii="Arial" w:hAnsi="Arial"/>
                <w:b w:val="0"/>
                <w:color w:val="111827"/>
                <w:sz w:val="16"/>
              </w:rPr>
              <w:t>ускоряет компетенции и релиз</w:t>
            </w:r>
          </w:p>
        </w:tc>
        <w:tc>
          <w:tcPr>
            <w:tcW w:type="dxa" w:w="2784"/>
            <w:vAlign w:val="center"/>
          </w:tcPr>
          <w:p>
            <w:pPr>
              <w:jc w:val="left"/>
            </w:pPr>
            <w:r/>
            <w:r>
              <w:rPr>
                <w:rFonts w:ascii="Arial" w:hAnsi="Arial"/>
                <w:b w:val="0"/>
                <w:color w:val="111827"/>
                <w:sz w:val="16"/>
              </w:rPr>
              <w:t>сложная интеграция, цена сделки, культурный риск</w:t>
            </w:r>
          </w:p>
        </w:tc>
      </w:tr>
    </w:tbl>
    <w:p/>
    <w:p>
      <w:pPr>
        <w:spacing w:after="120"/>
      </w:pPr>
      <w:r>
        <w:t>Для первой версии сильнее вариант "построить узкий слой действий". Для полноценного трекера, досок, документов, CRM, ERP или ЭДО по умолчанию надо сначала проверять "купить / партнериться".</w:t>
      </w:r>
    </w:p>
    <w:p>
      <w:pPr>
        <w:pStyle w:val="Heading3"/>
      </w:pPr>
      <w:r>
        <w:t>7. Развилки выбора</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Развилка</w:t>
            </w:r>
          </w:p>
        </w:tc>
        <w:tc>
          <w:tcPr>
            <w:tcW w:type="dxa" w:w="2784"/>
            <w:vAlign w:val="center"/>
            <w:shd w:fill="111827"/>
          </w:tcPr>
          <w:p>
            <w:pPr>
              <w:jc w:val="left"/>
            </w:pPr>
            <w:r/>
            <w:r>
              <w:rPr>
                <w:rFonts w:ascii="Arial" w:hAnsi="Arial"/>
                <w:b/>
                <w:color w:val="FFFFFF"/>
                <w:sz w:val="16"/>
              </w:rPr>
              <w:t>Данные для решения</w:t>
            </w:r>
          </w:p>
        </w:tc>
        <w:tc>
          <w:tcPr>
            <w:tcW w:type="dxa" w:w="2784"/>
            <w:vAlign w:val="center"/>
            <w:shd w:fill="111827"/>
          </w:tcPr>
          <w:p>
            <w:pPr>
              <w:jc w:val="left"/>
            </w:pPr>
            <w:r/>
            <w:r>
              <w:rPr>
                <w:rFonts w:ascii="Arial" w:hAnsi="Arial"/>
                <w:b/>
                <w:color w:val="FFFFFF"/>
                <w:sz w:val="16"/>
              </w:rPr>
              <w:t>Если да</w:t>
            </w:r>
          </w:p>
        </w:tc>
        <w:tc>
          <w:tcPr>
            <w:tcW w:type="dxa" w:w="2784"/>
            <w:vAlign w:val="center"/>
            <w:shd w:fill="111827"/>
          </w:tcPr>
          <w:p>
            <w:pPr>
              <w:jc w:val="left"/>
            </w:pPr>
            <w:r/>
            <w:r>
              <w:rPr>
                <w:rFonts w:ascii="Arial" w:hAnsi="Arial"/>
                <w:b/>
                <w:color w:val="FFFFFF"/>
                <w:sz w:val="16"/>
              </w:rPr>
              <w:t>Если нет</w:t>
            </w:r>
          </w:p>
        </w:tc>
      </w:tr>
      <w:tr>
        <w:tc>
          <w:tcPr>
            <w:tcW w:type="dxa" w:w="1728"/>
            <w:vAlign w:val="center"/>
            <w:shd w:fill="F8FAFC"/>
          </w:tcPr>
          <w:p>
            <w:pPr>
              <w:jc w:val="left"/>
            </w:pPr>
            <w:r/>
            <w:r>
              <w:rPr>
                <w:rFonts w:ascii="Arial" w:hAnsi="Arial"/>
                <w:b/>
                <w:color w:val="111827"/>
                <w:sz w:val="16"/>
              </w:rPr>
              <w:t>Теряются ли договоренности в Time</w:t>
            </w:r>
          </w:p>
        </w:tc>
        <w:tc>
          <w:tcPr>
            <w:tcW w:type="dxa" w:w="2784"/>
            <w:vAlign w:val="center"/>
            <w:shd w:fill="F8FAFC"/>
          </w:tcPr>
          <w:p>
            <w:pPr>
              <w:jc w:val="left"/>
            </w:pPr>
            <w:r/>
            <w:r>
              <w:rPr>
                <w:rFonts w:ascii="Arial" w:hAnsi="Arial"/>
                <w:b w:val="0"/>
                <w:color w:val="111827"/>
                <w:sz w:val="16"/>
              </w:rPr>
              <w:t>ручная разметка каналов, интервью, доля сообщений без владельца и срока</w:t>
            </w:r>
          </w:p>
        </w:tc>
        <w:tc>
          <w:tcPr>
            <w:tcW w:type="dxa" w:w="2784"/>
            <w:vAlign w:val="center"/>
            <w:shd w:fill="F8FAFC"/>
          </w:tcPr>
          <w:p>
            <w:pPr>
              <w:jc w:val="left"/>
            </w:pPr>
            <w:r/>
            <w:r>
              <w:rPr>
                <w:rFonts w:ascii="Arial" w:hAnsi="Arial"/>
                <w:b w:val="0"/>
                <w:color w:val="111827"/>
                <w:sz w:val="16"/>
              </w:rPr>
              <w:t>слой задач первым</w:t>
            </w:r>
          </w:p>
        </w:tc>
        <w:tc>
          <w:tcPr>
            <w:tcW w:type="dxa" w:w="2784"/>
            <w:vAlign w:val="center"/>
            <w:shd w:fill="F8FAFC"/>
          </w:tcPr>
          <w:p>
            <w:pPr>
              <w:jc w:val="left"/>
            </w:pPr>
            <w:r/>
            <w:r>
              <w:rPr>
                <w:rFonts w:ascii="Arial" w:hAnsi="Arial"/>
                <w:b w:val="0"/>
                <w:color w:val="111827"/>
                <w:sz w:val="16"/>
              </w:rPr>
              <w:t>искать другой сценарий</w:t>
            </w:r>
          </w:p>
        </w:tc>
      </w:tr>
      <w:tr>
        <w:tc>
          <w:tcPr>
            <w:tcW w:type="dxa" w:w="1728"/>
            <w:vAlign w:val="center"/>
          </w:tcPr>
          <w:p>
            <w:pPr>
              <w:jc w:val="left"/>
            </w:pPr>
            <w:r/>
            <w:r>
              <w:rPr>
                <w:rFonts w:ascii="Arial" w:hAnsi="Arial"/>
                <w:b/>
                <w:color w:val="111827"/>
                <w:sz w:val="16"/>
              </w:rPr>
              <w:t>Есть ли главный трекер</w:t>
            </w:r>
          </w:p>
        </w:tc>
        <w:tc>
          <w:tcPr>
            <w:tcW w:type="dxa" w:w="2784"/>
            <w:vAlign w:val="center"/>
          </w:tcPr>
          <w:p>
            <w:pPr>
              <w:jc w:val="left"/>
            </w:pPr>
            <w:r/>
            <w:r>
              <w:rPr>
                <w:rFonts w:ascii="Arial" w:hAnsi="Arial"/>
                <w:b w:val="0"/>
                <w:color w:val="111827"/>
                <w:sz w:val="16"/>
              </w:rPr>
              <w:t>карта инструментов и контрактов</w:t>
            </w:r>
          </w:p>
        </w:tc>
        <w:tc>
          <w:tcPr>
            <w:tcW w:type="dxa" w:w="2784"/>
            <w:vAlign w:val="center"/>
          </w:tcPr>
          <w:p>
            <w:pPr>
              <w:jc w:val="left"/>
            </w:pPr>
            <w:r/>
            <w:r>
              <w:rPr>
                <w:rFonts w:ascii="Arial" w:hAnsi="Arial"/>
                <w:b w:val="0"/>
                <w:color w:val="111827"/>
                <w:sz w:val="16"/>
              </w:rPr>
              <w:t>строить адаптер к нему</w:t>
            </w:r>
          </w:p>
        </w:tc>
        <w:tc>
          <w:tcPr>
            <w:tcW w:type="dxa" w:w="2784"/>
            <w:vAlign w:val="center"/>
          </w:tcPr>
          <w:p>
            <w:pPr>
              <w:jc w:val="left"/>
            </w:pPr>
            <w:r/>
            <w:r>
              <w:rPr>
                <w:rFonts w:ascii="Arial" w:hAnsi="Arial"/>
                <w:b w:val="0"/>
                <w:color w:val="111827"/>
                <w:sz w:val="16"/>
              </w:rPr>
              <w:t>хранить легкую задачу в Time только в пилоте</w:t>
            </w:r>
          </w:p>
        </w:tc>
      </w:tr>
      <w:tr>
        <w:tc>
          <w:tcPr>
            <w:tcW w:type="dxa" w:w="1728"/>
            <w:vAlign w:val="center"/>
            <w:shd w:fill="F8FAFC"/>
          </w:tcPr>
          <w:p>
            <w:pPr>
              <w:jc w:val="left"/>
            </w:pPr>
            <w:r/>
            <w:r>
              <w:rPr>
                <w:rFonts w:ascii="Arial" w:hAnsi="Arial"/>
                <w:b/>
                <w:color w:val="111827"/>
                <w:sz w:val="16"/>
              </w:rPr>
              <w:t>Есть ли боль Outlook сильнее задач</w:t>
            </w:r>
          </w:p>
        </w:tc>
        <w:tc>
          <w:tcPr>
            <w:tcW w:type="dxa" w:w="2784"/>
            <w:vAlign w:val="center"/>
            <w:shd w:fill="F8FAFC"/>
          </w:tcPr>
          <w:p>
            <w:pPr>
              <w:jc w:val="left"/>
            </w:pPr>
            <w:r/>
            <w:r>
              <w:rPr>
                <w:rFonts w:ascii="Arial" w:hAnsi="Arial"/>
                <w:b w:val="0"/>
                <w:color w:val="111827"/>
                <w:sz w:val="16"/>
              </w:rPr>
              <w:t>интервью, частота пересылок, ручная связь почты и чатов</w:t>
            </w:r>
          </w:p>
        </w:tc>
        <w:tc>
          <w:tcPr>
            <w:tcW w:type="dxa" w:w="2784"/>
            <w:vAlign w:val="center"/>
            <w:shd w:fill="F8FAFC"/>
          </w:tcPr>
          <w:p>
            <w:pPr>
              <w:jc w:val="left"/>
            </w:pPr>
            <w:r/>
            <w:r>
              <w:rPr>
                <w:rFonts w:ascii="Arial" w:hAnsi="Arial"/>
                <w:b w:val="0"/>
                <w:color w:val="111827"/>
                <w:sz w:val="16"/>
              </w:rPr>
              <w:t>почта как отдельное направление</w:t>
            </w:r>
          </w:p>
        </w:tc>
        <w:tc>
          <w:tcPr>
            <w:tcW w:type="dxa" w:w="2784"/>
            <w:vAlign w:val="center"/>
            <w:shd w:fill="F8FAFC"/>
          </w:tcPr>
          <w:p>
            <w:pPr>
              <w:jc w:val="left"/>
            </w:pPr>
            <w:r/>
            <w:r>
              <w:rPr>
                <w:rFonts w:ascii="Arial" w:hAnsi="Arial"/>
                <w:b w:val="0"/>
                <w:color w:val="111827"/>
                <w:sz w:val="16"/>
              </w:rPr>
              <w:t>оставить почту позже</w:t>
            </w:r>
          </w:p>
        </w:tc>
      </w:tr>
      <w:tr>
        <w:tc>
          <w:tcPr>
            <w:tcW w:type="dxa" w:w="1728"/>
            <w:vAlign w:val="center"/>
          </w:tcPr>
          <w:p>
            <w:pPr>
              <w:jc w:val="left"/>
            </w:pPr>
            <w:r/>
            <w:r>
              <w:rPr>
                <w:rFonts w:ascii="Arial" w:hAnsi="Arial"/>
                <w:b/>
                <w:color w:val="111827"/>
                <w:sz w:val="16"/>
              </w:rPr>
              <w:t>Можно ли использовать реальные данные</w:t>
            </w:r>
          </w:p>
        </w:tc>
        <w:tc>
          <w:tcPr>
            <w:tcW w:type="dxa" w:w="2784"/>
            <w:vAlign w:val="center"/>
          </w:tcPr>
          <w:p>
            <w:pPr>
              <w:jc w:val="left"/>
            </w:pPr>
            <w:r/>
            <w:r>
              <w:rPr>
                <w:rFonts w:ascii="Arial" w:hAnsi="Arial"/>
                <w:b w:val="0"/>
                <w:color w:val="111827"/>
                <w:sz w:val="16"/>
              </w:rPr>
              <w:t>ИБ, юристы, владелец данных</w:t>
            </w:r>
          </w:p>
        </w:tc>
        <w:tc>
          <w:tcPr>
            <w:tcW w:type="dxa" w:w="2784"/>
            <w:vAlign w:val="center"/>
          </w:tcPr>
          <w:p>
            <w:pPr>
              <w:jc w:val="left"/>
            </w:pPr>
            <w:r/>
            <w:r>
              <w:rPr>
                <w:rFonts w:ascii="Arial" w:hAnsi="Arial"/>
                <w:b w:val="0"/>
                <w:color w:val="111827"/>
                <w:sz w:val="16"/>
              </w:rPr>
              <w:t>пилот на ограниченном контуре</w:t>
            </w:r>
          </w:p>
        </w:tc>
        <w:tc>
          <w:tcPr>
            <w:tcW w:type="dxa" w:w="2784"/>
            <w:vAlign w:val="center"/>
          </w:tcPr>
          <w:p>
            <w:pPr>
              <w:jc w:val="left"/>
            </w:pPr>
            <w:r/>
            <w:r>
              <w:rPr>
                <w:rFonts w:ascii="Arial" w:hAnsi="Arial"/>
                <w:b w:val="0"/>
                <w:color w:val="111827"/>
                <w:sz w:val="16"/>
              </w:rPr>
              <w:t>только демонстрационный прототип</w:t>
            </w:r>
          </w:p>
        </w:tc>
      </w:tr>
      <w:tr>
        <w:tc>
          <w:tcPr>
            <w:tcW w:type="dxa" w:w="1728"/>
            <w:vAlign w:val="center"/>
            <w:shd w:fill="F8FAFC"/>
          </w:tcPr>
          <w:p>
            <w:pPr>
              <w:jc w:val="left"/>
            </w:pPr>
            <w:r/>
            <w:r>
              <w:rPr>
                <w:rFonts w:ascii="Arial" w:hAnsi="Arial"/>
                <w:b/>
                <w:color w:val="111827"/>
                <w:sz w:val="16"/>
              </w:rPr>
              <w:t>Есть ли владелец CRM / ERP / ЭДО</w:t>
            </w:r>
          </w:p>
        </w:tc>
        <w:tc>
          <w:tcPr>
            <w:tcW w:type="dxa" w:w="2784"/>
            <w:vAlign w:val="center"/>
            <w:shd w:fill="F8FAFC"/>
          </w:tcPr>
          <w:p>
            <w:pPr>
              <w:jc w:val="left"/>
            </w:pPr>
            <w:r/>
            <w:r>
              <w:rPr>
                <w:rFonts w:ascii="Arial" w:hAnsi="Arial"/>
                <w:b w:val="0"/>
                <w:color w:val="111827"/>
                <w:sz w:val="16"/>
              </w:rPr>
              <w:t>владелец системы, бюджет, API, модель данных</w:t>
            </w:r>
          </w:p>
        </w:tc>
        <w:tc>
          <w:tcPr>
            <w:tcW w:type="dxa" w:w="2784"/>
            <w:vAlign w:val="center"/>
            <w:shd w:fill="F8FAFC"/>
          </w:tcPr>
          <w:p>
            <w:pPr>
              <w:jc w:val="left"/>
            </w:pPr>
            <w:r/>
            <w:r>
              <w:rPr>
                <w:rFonts w:ascii="Arial" w:hAnsi="Arial"/>
                <w:b w:val="0"/>
                <w:color w:val="111827"/>
                <w:sz w:val="16"/>
              </w:rPr>
              <w:t>один доменный адаптер</w:t>
            </w:r>
          </w:p>
        </w:tc>
        <w:tc>
          <w:tcPr>
            <w:tcW w:type="dxa" w:w="2784"/>
            <w:vAlign w:val="center"/>
            <w:shd w:fill="F8FAFC"/>
          </w:tcPr>
          <w:p>
            <w:pPr>
              <w:jc w:val="left"/>
            </w:pPr>
            <w:r/>
            <w:r>
              <w:rPr>
                <w:rFonts w:ascii="Arial" w:hAnsi="Arial"/>
                <w:b w:val="0"/>
                <w:color w:val="111827"/>
                <w:sz w:val="16"/>
              </w:rPr>
              <w:t>не включать в план реализации</w:t>
            </w:r>
          </w:p>
        </w:tc>
      </w:tr>
      <w:tr>
        <w:tc>
          <w:tcPr>
            <w:tcW w:type="dxa" w:w="1728"/>
            <w:vAlign w:val="center"/>
          </w:tcPr>
          <w:p>
            <w:pPr>
              <w:jc w:val="left"/>
            </w:pPr>
            <w:r/>
            <w:r>
              <w:rPr>
                <w:rFonts w:ascii="Arial" w:hAnsi="Arial"/>
                <w:b/>
                <w:color w:val="111827"/>
                <w:sz w:val="16"/>
              </w:rPr>
              <w:t>Нужен ли LLM в первой версии</w:t>
            </w:r>
          </w:p>
        </w:tc>
        <w:tc>
          <w:tcPr>
            <w:tcW w:type="dxa" w:w="2784"/>
            <w:vAlign w:val="center"/>
          </w:tcPr>
          <w:p>
            <w:pPr>
              <w:jc w:val="left"/>
            </w:pPr>
            <w:r/>
            <w:r>
              <w:rPr>
                <w:rFonts w:ascii="Arial" w:hAnsi="Arial"/>
                <w:b w:val="0"/>
                <w:color w:val="111827"/>
                <w:sz w:val="16"/>
              </w:rPr>
              <w:t>сценарий, данные, модель угроз, стоимость</w:t>
            </w:r>
          </w:p>
        </w:tc>
        <w:tc>
          <w:tcPr>
            <w:tcW w:type="dxa" w:w="2784"/>
            <w:vAlign w:val="center"/>
          </w:tcPr>
          <w:p>
            <w:pPr>
              <w:jc w:val="left"/>
            </w:pPr>
            <w:r/>
            <w:r>
              <w:rPr>
                <w:rFonts w:ascii="Arial" w:hAnsi="Arial"/>
                <w:b w:val="0"/>
                <w:color w:val="111827"/>
                <w:sz w:val="16"/>
              </w:rPr>
              <w:t>только как контекст без действий</w:t>
            </w:r>
          </w:p>
        </w:tc>
        <w:tc>
          <w:tcPr>
            <w:tcW w:type="dxa" w:w="2784"/>
            <w:vAlign w:val="center"/>
          </w:tcPr>
          <w:p>
            <w:pPr>
              <w:jc w:val="left"/>
            </w:pPr>
            <w:r/>
            <w:r>
              <w:rPr>
                <w:rFonts w:ascii="Arial" w:hAnsi="Arial"/>
                <w:b w:val="0"/>
                <w:color w:val="111827"/>
                <w:sz w:val="16"/>
              </w:rPr>
              <w:t>выключить LLM</w:t>
            </w:r>
          </w:p>
        </w:tc>
      </w:tr>
    </w:tbl>
    <w:p/>
    <w:p>
      <w:r>
        <w:br w:type="page"/>
      </w:r>
    </w:p>
    <w:p>
      <w:pPr>
        <w:pStyle w:val="Heading1"/>
      </w:pPr>
      <w:r>
        <w:t>Приложение F. Источники и ограничения</w:t>
      </w:r>
    </w:p>
    <w:p>
      <w:pPr>
        <w:spacing w:after="120"/>
      </w:pPr>
      <w:r>
        <w:t>Версия: 1.0 Проверено: 2 августа 2026</w:t>
      </w:r>
    </w:p>
    <w:p>
      <w:pPr>
        <w:pStyle w:val="Heading3"/>
      </w:pPr>
      <w:r>
        <w:t>1. Как читать этот файл</w:t>
      </w:r>
    </w:p>
    <w:p>
      <w:pPr>
        <w:spacing w:after="120"/>
      </w:pPr>
      <w:r>
        <w:t>Источники ниже подтверждают внешние факты: что Time уже существует как корпоративный мессенджер, имеет API, ботов, интеграции, кейсы внедрения и конкурирует в поле корпоративной совместной работы.</w:t>
      </w:r>
    </w:p>
    <w:p>
      <w:pPr>
        <w:spacing w:after="120"/>
      </w:pPr>
      <w:r>
        <w:t>Они не подтверждают внутреннюю боль Т-Банка / Т-Технологий по задачам, почте, знаниям, CRM, ERP или договорам. Эти данные надо собрать отдельно через интервью, замеры и доступ к процессам.</w:t>
      </w:r>
    </w:p>
    <w:p>
      <w:pPr>
        <w:pStyle w:val="Heading3"/>
      </w:pPr>
      <w:r>
        <w:t>2. Источники по Time</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Источник</w:t>
            </w:r>
          </w:p>
        </w:tc>
        <w:tc>
          <w:tcPr>
            <w:tcW w:type="dxa" w:w="4176"/>
            <w:vAlign w:val="center"/>
            <w:shd w:fill="111827"/>
          </w:tcPr>
          <w:p>
            <w:pPr>
              <w:jc w:val="left"/>
            </w:pPr>
            <w:r/>
            <w:r>
              <w:rPr>
                <w:rFonts w:ascii="Arial" w:hAnsi="Arial"/>
                <w:b/>
                <w:color w:val="FFFFFF"/>
                <w:sz w:val="16"/>
              </w:rPr>
              <w:t>Что подтверждает</w:t>
            </w:r>
          </w:p>
        </w:tc>
        <w:tc>
          <w:tcPr>
            <w:tcW w:type="dxa" w:w="4176"/>
            <w:vAlign w:val="center"/>
            <w:shd w:fill="111827"/>
          </w:tcPr>
          <w:p>
            <w:pPr>
              <w:jc w:val="left"/>
            </w:pPr>
            <w:r/>
            <w:r>
              <w:rPr>
                <w:rFonts w:ascii="Arial" w:hAnsi="Arial"/>
                <w:b/>
                <w:color w:val="FFFFFF"/>
                <w:sz w:val="16"/>
              </w:rPr>
              <w:t>Как использовать в стратегии</w:t>
            </w:r>
          </w:p>
        </w:tc>
      </w:tr>
      <w:tr>
        <w:tc>
          <w:tcPr>
            <w:tcW w:type="dxa" w:w="1728"/>
            <w:vAlign w:val="center"/>
            <w:shd w:fill="F8FAFC"/>
          </w:tcPr>
          <w:p>
            <w:pPr>
              <w:jc w:val="left"/>
            </w:pPr>
            <w:r/>
            <w:r>
              <w:rPr>
                <w:rFonts w:ascii="Arial" w:hAnsi="Arial"/>
                <w:b/>
                <w:color w:val="111827"/>
                <w:sz w:val="16"/>
              </w:rPr>
              <w:t>time-messenger.ru (https://time-messenger.ru/)</w:t>
            </w:r>
          </w:p>
        </w:tc>
        <w:tc>
          <w:tcPr>
            <w:tcW w:type="dxa" w:w="4176"/>
            <w:vAlign w:val="center"/>
            <w:shd w:fill="F8FAFC"/>
          </w:tcPr>
          <w:p>
            <w:pPr>
              <w:jc w:val="left"/>
            </w:pPr>
            <w:r/>
            <w:r>
              <w:rPr>
                <w:rFonts w:ascii="Arial" w:hAnsi="Arial"/>
                <w:b w:val="0"/>
                <w:color w:val="111827"/>
                <w:sz w:val="16"/>
              </w:rPr>
              <w:t>Time позиционируется как корпоративный мессенджер. На сайте заявлены SaaS и локальный контур, API, боты, Webhook, плагины, гостевой доступ, OpenID, LDAP, SAML, MFA, реестр российского ПО, сертификаты, крупные внедрения, 50 000 сотрудников Т-Банка в кейсе и цена 350 руб. за лицензию в месяц</w:t>
            </w:r>
          </w:p>
        </w:tc>
        <w:tc>
          <w:tcPr>
            <w:tcW w:type="dxa" w:w="4176"/>
            <w:vAlign w:val="center"/>
            <w:shd w:fill="F8FAFC"/>
          </w:tcPr>
          <w:p>
            <w:pPr>
              <w:jc w:val="left"/>
            </w:pPr>
            <w:r/>
            <w:r>
              <w:rPr>
                <w:rFonts w:ascii="Arial" w:hAnsi="Arial"/>
                <w:b w:val="0"/>
                <w:color w:val="111827"/>
                <w:sz w:val="16"/>
              </w:rPr>
              <w:t>Можно опираться на мысль, что Time уже имеет базу для платформенного развития</w:t>
            </w:r>
          </w:p>
        </w:tc>
      </w:tr>
      <w:tr>
        <w:tc>
          <w:tcPr>
            <w:tcW w:type="dxa" w:w="1728"/>
            <w:vAlign w:val="center"/>
          </w:tcPr>
          <w:p>
            <w:pPr>
              <w:jc w:val="left"/>
            </w:pPr>
            <w:r/>
            <w:r>
              <w:rPr>
                <w:rFonts w:ascii="Arial" w:hAnsi="Arial"/>
                <w:b/>
                <w:color w:val="111827"/>
                <w:sz w:val="16"/>
              </w:rPr>
              <w:t>Возможности Time (https://time-messenger.ru/features/)</w:t>
            </w:r>
          </w:p>
        </w:tc>
        <w:tc>
          <w:tcPr>
            <w:tcW w:type="dxa" w:w="4176"/>
            <w:vAlign w:val="center"/>
          </w:tcPr>
          <w:p>
            <w:pPr>
              <w:jc w:val="left"/>
            </w:pPr>
            <w:r/>
            <w:r>
              <w:rPr>
                <w:rFonts w:ascii="Arial" w:hAnsi="Arial"/>
                <w:b w:val="0"/>
                <w:color w:val="111827"/>
                <w:sz w:val="16"/>
              </w:rPr>
              <w:t>Официальный сайт заявляет: через мессенджер можно создавать задачи в таск-трекерах и обновлять статусы заявок в CRM, интеграция идет по API, Webhook и через готовые плагины. Есть формы/анкеты для сбора данных в автоматических процессах</w:t>
            </w:r>
          </w:p>
        </w:tc>
        <w:tc>
          <w:tcPr>
            <w:tcW w:type="dxa" w:w="4176"/>
            <w:vAlign w:val="center"/>
          </w:tcPr>
          <w:p>
            <w:pPr>
              <w:jc w:val="left"/>
            </w:pPr>
            <w:r/>
            <w:r>
              <w:rPr>
                <w:rFonts w:ascii="Arial" w:hAnsi="Arial"/>
                <w:b w:val="0"/>
                <w:color w:val="111827"/>
                <w:sz w:val="16"/>
              </w:rPr>
              <w:t>AS-IS источник: подтверждает, что интеграции с трекерами и CRM - это текущая база Time, а не новая разработка</w:t>
            </w:r>
          </w:p>
        </w:tc>
      </w:tr>
      <w:tr>
        <w:tc>
          <w:tcPr>
            <w:tcW w:type="dxa" w:w="1728"/>
            <w:vAlign w:val="center"/>
            <w:shd w:fill="F8FAFC"/>
          </w:tcPr>
          <w:p>
            <w:pPr>
              <w:jc w:val="left"/>
            </w:pPr>
            <w:r/>
            <w:r>
              <w:rPr>
                <w:rFonts w:ascii="Arial" w:hAnsi="Arial"/>
                <w:b/>
                <w:color w:val="111827"/>
                <w:sz w:val="16"/>
              </w:rPr>
              <w:t>Документация API Time (https://docs.time-messenger.ru/api/v4/% D0%B2%D0%B2%D0%B5%D0%B4%D0%B5%D0%BD%D0%B 8%D0%B5/)</w:t>
            </w:r>
          </w:p>
        </w:tc>
        <w:tc>
          <w:tcPr>
            <w:tcW w:type="dxa" w:w="4176"/>
            <w:vAlign w:val="center"/>
            <w:shd w:fill="F8FAFC"/>
          </w:tcPr>
          <w:p>
            <w:pPr>
              <w:jc w:val="left"/>
            </w:pPr>
            <w:r/>
            <w:r>
              <w:rPr>
                <w:rFonts w:ascii="Arial" w:hAnsi="Arial"/>
                <w:b w:val="0"/>
                <w:color w:val="111827"/>
                <w:sz w:val="16"/>
              </w:rPr>
              <w:t>Есть открытая документация API v4/v5</w:t>
            </w:r>
          </w:p>
        </w:tc>
        <w:tc>
          <w:tcPr>
            <w:tcW w:type="dxa" w:w="4176"/>
            <w:vAlign w:val="center"/>
            <w:shd w:fill="F8FAFC"/>
          </w:tcPr>
          <w:p>
            <w:pPr>
              <w:jc w:val="left"/>
            </w:pPr>
            <w:r/>
            <w:r>
              <w:rPr>
                <w:rFonts w:ascii="Arial" w:hAnsi="Arial"/>
                <w:b w:val="0"/>
                <w:color w:val="111827"/>
                <w:sz w:val="16"/>
              </w:rPr>
              <w:t>Можно говорить, что первые модули должны строиться вокруг API и интеграций</w:t>
            </w:r>
          </w:p>
        </w:tc>
      </w:tr>
      <w:tr>
        <w:tc>
          <w:tcPr>
            <w:tcW w:type="dxa" w:w="1728"/>
            <w:vAlign w:val="center"/>
          </w:tcPr>
          <w:p>
            <w:pPr>
              <w:jc w:val="left"/>
            </w:pPr>
            <w:r/>
            <w:r>
              <w:rPr>
                <w:rFonts w:ascii="Arial" w:hAnsi="Arial"/>
                <w:b/>
                <w:color w:val="111827"/>
                <w:sz w:val="16"/>
              </w:rPr>
              <w:t>Workflow API Time (http://docs.time-messenger.ru/api/v4/wo rkflow/)</w:t>
            </w:r>
          </w:p>
        </w:tc>
        <w:tc>
          <w:tcPr>
            <w:tcW w:type="dxa" w:w="4176"/>
            <w:vAlign w:val="center"/>
          </w:tcPr>
          <w:p>
            <w:pPr>
              <w:jc w:val="left"/>
            </w:pPr>
            <w:r/>
            <w:r>
              <w:rPr>
                <w:rFonts w:ascii="Arial" w:hAnsi="Arial"/>
                <w:b w:val="0"/>
                <w:color w:val="111827"/>
                <w:sz w:val="16"/>
              </w:rPr>
              <w:t>Есть механика рабочих сценариев через API</w:t>
            </w:r>
          </w:p>
        </w:tc>
        <w:tc>
          <w:tcPr>
            <w:tcW w:type="dxa" w:w="4176"/>
            <w:vAlign w:val="center"/>
          </w:tcPr>
          <w:p>
            <w:pPr>
              <w:jc w:val="left"/>
            </w:pPr>
            <w:r/>
            <w:r>
              <w:rPr>
                <w:rFonts w:ascii="Arial" w:hAnsi="Arial"/>
                <w:b w:val="0"/>
                <w:color w:val="111827"/>
                <w:sz w:val="16"/>
              </w:rPr>
              <w:t>Поддерживает идею слоя действий вокруг коммуникации</w:t>
            </w:r>
          </w:p>
        </w:tc>
      </w:tr>
      <w:tr>
        <w:tc>
          <w:tcPr>
            <w:tcW w:type="dxa" w:w="1728"/>
            <w:vAlign w:val="center"/>
            <w:shd w:fill="F8FAFC"/>
          </w:tcPr>
          <w:p>
            <w:pPr>
              <w:jc w:val="left"/>
            </w:pPr>
            <w:r/>
            <w:r>
              <w:rPr>
                <w:rFonts w:ascii="Arial" w:hAnsi="Arial"/>
                <w:b/>
                <w:color w:val="111827"/>
                <w:sz w:val="16"/>
              </w:rPr>
              <w:t>Slash-команды Time (http://docs.time-messenger.ru/integrati ons/slash_commands/)</w:t>
            </w:r>
          </w:p>
        </w:tc>
        <w:tc>
          <w:tcPr>
            <w:tcW w:type="dxa" w:w="4176"/>
            <w:vAlign w:val="center"/>
            <w:shd w:fill="F8FAFC"/>
          </w:tcPr>
          <w:p>
            <w:pPr>
              <w:jc w:val="left"/>
            </w:pPr>
            <w:r/>
            <w:r>
              <w:rPr>
                <w:rFonts w:ascii="Arial" w:hAnsi="Arial"/>
                <w:b w:val="0"/>
                <w:color w:val="111827"/>
                <w:sz w:val="16"/>
              </w:rPr>
              <w:t>Есть пользовательские команды из интерфейса мессенджера</w:t>
            </w:r>
          </w:p>
        </w:tc>
        <w:tc>
          <w:tcPr>
            <w:tcW w:type="dxa" w:w="4176"/>
            <w:vAlign w:val="center"/>
            <w:shd w:fill="F8FAFC"/>
          </w:tcPr>
          <w:p>
            <w:pPr>
              <w:jc w:val="left"/>
            </w:pPr>
            <w:r/>
            <w:r>
              <w:rPr>
                <w:rFonts w:ascii="Arial" w:hAnsi="Arial"/>
                <w:b w:val="0"/>
                <w:color w:val="111827"/>
                <w:sz w:val="16"/>
              </w:rPr>
              <w:t>Подходит для сценария "создать задачу из сообщения"</w:t>
            </w:r>
          </w:p>
        </w:tc>
      </w:tr>
      <w:tr>
        <w:tc>
          <w:tcPr>
            <w:tcW w:type="dxa" w:w="1728"/>
            <w:vAlign w:val="center"/>
          </w:tcPr>
          <w:p>
            <w:pPr>
              <w:jc w:val="left"/>
            </w:pPr>
            <w:r/>
            <w:r>
              <w:rPr>
                <w:rFonts w:ascii="Arial" w:hAnsi="Arial"/>
                <w:b/>
                <w:color w:val="111827"/>
                <w:sz w:val="16"/>
              </w:rPr>
              <w:t>OAuth2 Service Provider (http://docs.time-messenger.ru/integrati ons/oauth2_service_provider/)</w:t>
            </w:r>
          </w:p>
        </w:tc>
        <w:tc>
          <w:tcPr>
            <w:tcW w:type="dxa" w:w="4176"/>
            <w:vAlign w:val="center"/>
          </w:tcPr>
          <w:p>
            <w:pPr>
              <w:jc w:val="left"/>
            </w:pPr>
            <w:r/>
            <w:r>
              <w:rPr>
                <w:rFonts w:ascii="Arial" w:hAnsi="Arial"/>
                <w:b w:val="0"/>
                <w:color w:val="111827"/>
                <w:sz w:val="16"/>
              </w:rPr>
              <w:t>Есть контур авторизации для интеграций</w:t>
            </w:r>
          </w:p>
        </w:tc>
        <w:tc>
          <w:tcPr>
            <w:tcW w:type="dxa" w:w="4176"/>
            <w:vAlign w:val="center"/>
          </w:tcPr>
          <w:p>
            <w:pPr>
              <w:jc w:val="left"/>
            </w:pPr>
            <w:r/>
            <w:r>
              <w:rPr>
                <w:rFonts w:ascii="Arial" w:hAnsi="Arial"/>
                <w:b w:val="0"/>
                <w:color w:val="111827"/>
                <w:sz w:val="16"/>
              </w:rPr>
              <w:t>Поддерживает интеграционный подход, но не снимает требований безопасности</w:t>
            </w:r>
          </w:p>
        </w:tc>
      </w:tr>
      <w:tr>
        <w:tc>
          <w:tcPr>
            <w:tcW w:type="dxa" w:w="1728"/>
            <w:vAlign w:val="center"/>
            <w:shd w:fill="F8FAFC"/>
          </w:tcPr>
          <w:p>
            <w:pPr>
              <w:jc w:val="left"/>
            </w:pPr>
            <w:r/>
            <w:r>
              <w:rPr>
                <w:rFonts w:ascii="Arial" w:hAnsi="Arial"/>
                <w:b/>
                <w:color w:val="111827"/>
                <w:sz w:val="16"/>
              </w:rPr>
              <w:t>Интерактивные сообщения (http://docs.time-messenger.ru/integrati ons/interactive_messages/)</w:t>
            </w:r>
          </w:p>
        </w:tc>
        <w:tc>
          <w:tcPr>
            <w:tcW w:type="dxa" w:w="4176"/>
            <w:vAlign w:val="center"/>
            <w:shd w:fill="F8FAFC"/>
          </w:tcPr>
          <w:p>
            <w:pPr>
              <w:jc w:val="left"/>
            </w:pPr>
            <w:r/>
            <w:r>
              <w:rPr>
                <w:rFonts w:ascii="Arial" w:hAnsi="Arial"/>
                <w:b w:val="0"/>
                <w:color w:val="111827"/>
                <w:sz w:val="16"/>
              </w:rPr>
              <w:t>Есть интерактивные элементы в сообщениях</w:t>
            </w:r>
          </w:p>
        </w:tc>
        <w:tc>
          <w:tcPr>
            <w:tcW w:type="dxa" w:w="4176"/>
            <w:vAlign w:val="center"/>
            <w:shd w:fill="F8FAFC"/>
          </w:tcPr>
          <w:p>
            <w:pPr>
              <w:jc w:val="left"/>
            </w:pPr>
            <w:r/>
            <w:r>
              <w:rPr>
                <w:rFonts w:ascii="Arial" w:hAnsi="Arial"/>
                <w:b w:val="0"/>
                <w:color w:val="111827"/>
                <w:sz w:val="16"/>
              </w:rPr>
              <w:t>Подходит для статусов, подтверждений и действий прямо в канале</w:t>
            </w:r>
          </w:p>
        </w:tc>
      </w:tr>
      <w:tr>
        <w:tc>
          <w:tcPr>
            <w:tcW w:type="dxa" w:w="1728"/>
            <w:vAlign w:val="center"/>
          </w:tcPr>
          <w:p>
            <w:pPr>
              <w:jc w:val="left"/>
            </w:pPr>
            <w:r/>
            <w:r>
              <w:rPr>
                <w:rFonts w:ascii="Arial" w:hAnsi="Arial"/>
                <w:b/>
                <w:color w:val="111827"/>
                <w:sz w:val="16"/>
              </w:rPr>
              <w:t>FAQ Time (https://docs.time-messenger.ru/faq/)</w:t>
            </w:r>
          </w:p>
        </w:tc>
        <w:tc>
          <w:tcPr>
            <w:tcW w:type="dxa" w:w="4176"/>
            <w:vAlign w:val="center"/>
          </w:tcPr>
          <w:p>
            <w:pPr>
              <w:jc w:val="left"/>
            </w:pPr>
            <w:r/>
            <w:r>
              <w:rPr>
                <w:rFonts w:ascii="Arial" w:hAnsi="Arial"/>
                <w:b w:val="0"/>
                <w:color w:val="111827"/>
                <w:sz w:val="16"/>
              </w:rPr>
              <w:t>В FAQ указано, что интеграции с Outlook / Exchange нет</w:t>
            </w:r>
          </w:p>
        </w:tc>
        <w:tc>
          <w:tcPr>
            <w:tcW w:type="dxa" w:w="4176"/>
            <w:vAlign w:val="center"/>
          </w:tcPr>
          <w:p>
            <w:pPr>
              <w:jc w:val="left"/>
            </w:pPr>
            <w:r/>
            <w:r>
              <w:rPr>
                <w:rFonts w:ascii="Arial" w:hAnsi="Arial"/>
                <w:b w:val="0"/>
                <w:color w:val="111827"/>
                <w:sz w:val="16"/>
              </w:rPr>
              <w:t>Почтовый модуль надо считать новым сложным продуктом</w:t>
            </w:r>
          </w:p>
        </w:tc>
      </w:tr>
      <w:tr>
        <w:tc>
          <w:tcPr>
            <w:tcW w:type="dxa" w:w="1728"/>
            <w:vAlign w:val="center"/>
            <w:shd w:fill="F8FAFC"/>
          </w:tcPr>
          <w:p>
            <w:pPr>
              <w:jc w:val="left"/>
            </w:pPr>
            <w:r/>
            <w:r>
              <w:rPr>
                <w:rFonts w:ascii="Arial" w:hAnsi="Arial"/>
                <w:b/>
                <w:color w:val="111827"/>
                <w:sz w:val="16"/>
              </w:rPr>
              <w:t>Исследование рабочих переписок Т-Бизнес секреты (https://secrets.tbank.ru/trendy/issledo vanie-rabochih-perepisok/)</w:t>
            </w:r>
          </w:p>
        </w:tc>
        <w:tc>
          <w:tcPr>
            <w:tcW w:type="dxa" w:w="4176"/>
            <w:vAlign w:val="center"/>
            <w:shd w:fill="F8FAFC"/>
          </w:tcPr>
          <w:p>
            <w:pPr>
              <w:jc w:val="left"/>
            </w:pPr>
            <w:r/>
            <w:r>
              <w:rPr>
                <w:rFonts w:ascii="Arial" w:hAnsi="Arial"/>
                <w:b w:val="0"/>
                <w:color w:val="111827"/>
                <w:sz w:val="16"/>
              </w:rPr>
              <w:t>Исследование основано на обезличенных данных 60 000 пользователей Time. В материале указано, что треть офисных сотрудников проводит в рабочих чатах от 4 часов в день</w:t>
            </w:r>
          </w:p>
        </w:tc>
        <w:tc>
          <w:tcPr>
            <w:tcW w:type="dxa" w:w="4176"/>
            <w:vAlign w:val="center"/>
            <w:shd w:fill="F8FAFC"/>
          </w:tcPr>
          <w:p>
            <w:pPr>
              <w:jc w:val="left"/>
            </w:pPr>
            <w:r/>
            <w:r>
              <w:rPr>
                <w:rFonts w:ascii="Arial" w:hAnsi="Arial"/>
                <w:b w:val="0"/>
                <w:color w:val="111827"/>
                <w:sz w:val="16"/>
              </w:rPr>
              <w:t>Поддерживает тезис, что коммуникация является ежедневной рабочей точкой входа</w:t>
            </w:r>
          </w:p>
        </w:tc>
      </w:tr>
      <w:tr>
        <w:tc>
          <w:tcPr>
            <w:tcW w:type="dxa" w:w="1728"/>
            <w:vAlign w:val="center"/>
          </w:tcPr>
          <w:p>
            <w:pPr>
              <w:jc w:val="left"/>
            </w:pPr>
            <w:r/>
            <w:r>
              <w:rPr>
                <w:rFonts w:ascii="Arial" w:hAnsi="Arial"/>
                <w:b/>
                <w:color w:val="111827"/>
                <w:sz w:val="16"/>
              </w:rPr>
              <w:t>Годовой отчет Т-Технологий 2025 (https://t-technologies.ru/ar2025t-techn ologies/index.html)</w:t>
            </w:r>
          </w:p>
        </w:tc>
        <w:tc>
          <w:tcPr>
            <w:tcW w:type="dxa" w:w="4176"/>
            <w:vAlign w:val="center"/>
          </w:tcPr>
          <w:p>
            <w:pPr>
              <w:jc w:val="left"/>
            </w:pPr>
            <w:r/>
            <w:r>
              <w:rPr>
                <w:rFonts w:ascii="Arial" w:hAnsi="Arial"/>
                <w:b w:val="0"/>
                <w:color w:val="111827"/>
                <w:sz w:val="16"/>
              </w:rPr>
              <w:t>Масштаб группы: 54 млн клиентов, 26 ИТ-хабов, 5 независимых площадок ЦОД, более 10 ПБ данных, высокая инженерная зрелость</w:t>
            </w:r>
          </w:p>
        </w:tc>
        <w:tc>
          <w:tcPr>
            <w:tcW w:type="dxa" w:w="4176"/>
            <w:vAlign w:val="center"/>
          </w:tcPr>
          <w:p>
            <w:pPr>
              <w:jc w:val="left"/>
            </w:pPr>
            <w:r/>
            <w:r>
              <w:rPr>
                <w:rFonts w:ascii="Arial" w:hAnsi="Arial"/>
                <w:b w:val="0"/>
                <w:color w:val="111827"/>
                <w:sz w:val="16"/>
              </w:rPr>
              <w:t>Использовать как фон масштаба и требования к качеству, данным и надежности</w:t>
            </w:r>
          </w:p>
        </w:tc>
      </w:tr>
      <w:tr>
        <w:tc>
          <w:tcPr>
            <w:tcW w:type="dxa" w:w="1728"/>
            <w:vAlign w:val="center"/>
            <w:shd w:fill="F8FAFC"/>
          </w:tcPr>
          <w:p>
            <w:pPr>
              <w:jc w:val="left"/>
            </w:pPr>
            <w:r/>
            <w:r>
              <w:rPr>
                <w:rFonts w:ascii="Arial" w:hAnsi="Arial"/>
                <w:b/>
                <w:color w:val="111827"/>
                <w:sz w:val="16"/>
              </w:rPr>
              <w:t>Т-Банк о корпоративных мессенджерах (https://www.tbank.ru/business/blog/corp orate-messengers/)</w:t>
            </w:r>
          </w:p>
        </w:tc>
        <w:tc>
          <w:tcPr>
            <w:tcW w:type="dxa" w:w="4176"/>
            <w:vAlign w:val="center"/>
            <w:shd w:fill="F8FAFC"/>
          </w:tcPr>
          <w:p>
            <w:pPr>
              <w:jc w:val="left"/>
            </w:pPr>
            <w:r/>
            <w:r>
              <w:rPr>
                <w:rFonts w:ascii="Arial" w:hAnsi="Arial"/>
                <w:b w:val="0"/>
                <w:color w:val="111827"/>
                <w:sz w:val="16"/>
              </w:rPr>
              <w:t>Официальная статья Т-Банка: Time позиционирует workflow как конструктор процессов без кода, масштаб платформы 50-58 тыс. сотрудников, 42 тыс. устройств в день, SLA 99,99%, формы и сценарии автоматизации</w:t>
            </w:r>
          </w:p>
        </w:tc>
        <w:tc>
          <w:tcPr>
            <w:tcW w:type="dxa" w:w="4176"/>
            <w:vAlign w:val="center"/>
            <w:shd w:fill="F8FAFC"/>
          </w:tcPr>
          <w:p>
            <w:pPr>
              <w:jc w:val="left"/>
            </w:pPr>
            <w:r/>
            <w:r>
              <w:rPr>
                <w:rFonts w:ascii="Arial" w:hAnsi="Arial"/>
                <w:b w:val="0"/>
                <w:color w:val="111827"/>
                <w:sz w:val="16"/>
              </w:rPr>
              <w:t>Является базовым AS-IS источником для раздела 4 стратегии: подтверждает, что слой действий уже встроен в текущие процессы Time</w:t>
            </w:r>
          </w:p>
        </w:tc>
      </w:tr>
    </w:tbl>
    <w:p/>
    <w:p>
      <w:pPr>
        <w:pStyle w:val="Heading3"/>
      </w:pPr>
      <w:r>
        <w:t>3. Кейсы Time</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Источник</w:t>
            </w:r>
          </w:p>
        </w:tc>
        <w:tc>
          <w:tcPr>
            <w:tcW w:type="dxa" w:w="4176"/>
            <w:vAlign w:val="center"/>
            <w:shd w:fill="111827"/>
          </w:tcPr>
          <w:p>
            <w:pPr>
              <w:jc w:val="left"/>
            </w:pPr>
            <w:r/>
            <w:r>
              <w:rPr>
                <w:rFonts w:ascii="Arial" w:hAnsi="Arial"/>
                <w:b/>
                <w:color w:val="FFFFFF"/>
                <w:sz w:val="16"/>
              </w:rPr>
              <w:t>Что подтверждает</w:t>
            </w:r>
          </w:p>
        </w:tc>
        <w:tc>
          <w:tcPr>
            <w:tcW w:type="dxa" w:w="4176"/>
            <w:vAlign w:val="center"/>
            <w:shd w:fill="111827"/>
          </w:tcPr>
          <w:p>
            <w:pPr>
              <w:jc w:val="left"/>
            </w:pPr>
            <w:r/>
            <w:r>
              <w:rPr>
                <w:rFonts w:ascii="Arial" w:hAnsi="Arial"/>
                <w:b/>
                <w:color w:val="FFFFFF"/>
                <w:sz w:val="16"/>
              </w:rPr>
              <w:t>Ограничение</w:t>
            </w:r>
          </w:p>
        </w:tc>
      </w:tr>
      <w:tr>
        <w:tc>
          <w:tcPr>
            <w:tcW w:type="dxa" w:w="1728"/>
            <w:vAlign w:val="center"/>
            <w:shd w:fill="F8FAFC"/>
          </w:tcPr>
          <w:p>
            <w:pPr>
              <w:jc w:val="left"/>
            </w:pPr>
            <w:r/>
            <w:r>
              <w:rPr>
                <w:rFonts w:ascii="Arial" w:hAnsi="Arial"/>
                <w:b/>
                <w:color w:val="111827"/>
                <w:sz w:val="16"/>
              </w:rPr>
              <w:t>Кейс Т-Банка на VC (https://vc.ru/tbank/1312848-kak-korpora tivnyi-messendzher-time-ot-t-banka-zamen il-slack-i-reshaet-zadachi-biznesa)</w:t>
            </w:r>
          </w:p>
        </w:tc>
        <w:tc>
          <w:tcPr>
            <w:tcW w:type="dxa" w:w="4176"/>
            <w:vAlign w:val="center"/>
            <w:shd w:fill="F8FAFC"/>
          </w:tcPr>
          <w:p>
            <w:pPr>
              <w:jc w:val="left"/>
            </w:pPr>
            <w:r/>
            <w:r>
              <w:rPr>
                <w:rFonts w:ascii="Arial" w:hAnsi="Arial"/>
                <w:b w:val="0"/>
                <w:color w:val="111827"/>
                <w:sz w:val="16"/>
              </w:rPr>
              <w:t>По данным Т-Банка, Time создавался как замена Slack, опирался на Mattermost как ориентир, вырос внутри компании и активно использует ботов и приложения. Сотрудники самостоятельно создали более 2000 ботов и шаблонов процессов, от пропуска до маркетинговой акции</w:t>
            </w:r>
          </w:p>
        </w:tc>
        <w:tc>
          <w:tcPr>
            <w:tcW w:type="dxa" w:w="4176"/>
            <w:vAlign w:val="center"/>
            <w:shd w:fill="F8FAFC"/>
          </w:tcPr>
          <w:p>
            <w:pPr>
              <w:jc w:val="left"/>
            </w:pPr>
            <w:r/>
            <w:r>
              <w:rPr>
                <w:rFonts w:ascii="Arial" w:hAnsi="Arial"/>
                <w:b w:val="0"/>
                <w:color w:val="111827"/>
                <w:sz w:val="16"/>
              </w:rPr>
              <w:t>Это источник от команды продукта, его надо цитировать как позицию Т-Банка. Факт о 2000+ ботах - ключевой AS-IS аргумент: спрос на автоматизацию действий уже проявлен внутри Time</w:t>
            </w:r>
          </w:p>
        </w:tc>
      </w:tr>
      <w:tr>
        <w:tc>
          <w:tcPr>
            <w:tcW w:type="dxa" w:w="1728"/>
            <w:vAlign w:val="center"/>
          </w:tcPr>
          <w:p>
            <w:pPr>
              <w:jc w:val="left"/>
            </w:pPr>
            <w:r/>
            <w:r>
              <w:rPr>
                <w:rFonts w:ascii="Arial" w:hAnsi="Arial"/>
                <w:b/>
                <w:color w:val="111827"/>
                <w:sz w:val="16"/>
              </w:rPr>
              <w:t>Кейс Skillfactory (https://www.tbank.ru/business/blog/skil lfactory-time/)</w:t>
            </w:r>
          </w:p>
        </w:tc>
        <w:tc>
          <w:tcPr>
            <w:tcW w:type="dxa" w:w="4176"/>
            <w:vAlign w:val="center"/>
          </w:tcPr>
          <w:p>
            <w:pPr>
              <w:jc w:val="left"/>
            </w:pPr>
            <w:r/>
            <w:r>
              <w:rPr>
                <w:rFonts w:ascii="Arial" w:hAnsi="Arial"/>
                <w:b w:val="0"/>
                <w:color w:val="111827"/>
                <w:sz w:val="16"/>
              </w:rPr>
              <w:t>Time применялся для рабочих коммуникаций в образовательной компании. Кейс описывает интеграцию с AmoCRM и Яндекс Трекером: уведомление о новой задаче приходит в Time, ответная реакция идет из мессенджера</w:t>
            </w:r>
          </w:p>
        </w:tc>
        <w:tc>
          <w:tcPr>
            <w:tcW w:type="dxa" w:w="4176"/>
            <w:vAlign w:val="center"/>
          </w:tcPr>
          <w:p>
            <w:pPr>
              <w:jc w:val="left"/>
            </w:pPr>
            <w:r/>
            <w:r>
              <w:rPr>
                <w:rFonts w:ascii="Arial" w:hAnsi="Arial"/>
                <w:b w:val="0"/>
                <w:color w:val="111827"/>
                <w:sz w:val="16"/>
              </w:rPr>
              <w:t>Числа в разных источниках могут отличаться, лучше не строить выводы на точном количестве пользователей. Кейс подтверждает паттерн "действие из чата по задаче трекера" на реальном внешнем внедрении</w:t>
            </w:r>
          </w:p>
        </w:tc>
      </w:tr>
      <w:tr>
        <w:tc>
          <w:tcPr>
            <w:tcW w:type="dxa" w:w="1728"/>
            <w:vAlign w:val="center"/>
            <w:shd w:fill="F8FAFC"/>
          </w:tcPr>
          <w:p>
            <w:pPr>
              <w:jc w:val="left"/>
            </w:pPr>
            <w:r/>
            <w:r>
              <w:rPr>
                <w:rFonts w:ascii="Arial" w:hAnsi="Arial"/>
                <w:b/>
                <w:color w:val="111827"/>
                <w:sz w:val="16"/>
              </w:rPr>
              <w:t>Кейс Атом (https://time-messenger.ru/blog/cases/at om/)</w:t>
            </w:r>
          </w:p>
        </w:tc>
        <w:tc>
          <w:tcPr>
            <w:tcW w:type="dxa" w:w="4176"/>
            <w:vAlign w:val="center"/>
            <w:shd w:fill="F8FAFC"/>
          </w:tcPr>
          <w:p>
            <w:pPr>
              <w:jc w:val="left"/>
            </w:pPr>
            <w:r/>
            <w:r>
              <w:rPr>
                <w:rFonts w:ascii="Arial" w:hAnsi="Arial"/>
                <w:b w:val="0"/>
                <w:color w:val="111827"/>
                <w:sz w:val="16"/>
              </w:rPr>
              <w:t>Time внедрялся в организации с требованиями к корпоративному контуру</w:t>
            </w:r>
          </w:p>
        </w:tc>
        <w:tc>
          <w:tcPr>
            <w:tcW w:type="dxa" w:w="4176"/>
            <w:vAlign w:val="center"/>
            <w:shd w:fill="F8FAFC"/>
          </w:tcPr>
          <w:p>
            <w:pPr>
              <w:jc w:val="left"/>
            </w:pPr>
            <w:r/>
            <w:r>
              <w:rPr>
                <w:rFonts w:ascii="Arial" w:hAnsi="Arial"/>
                <w:b w:val="0"/>
                <w:color w:val="111827"/>
                <w:sz w:val="16"/>
              </w:rPr>
              <w:t>Это маркетинговый кейс, он подтверждает направление, но не доказывает внутреннюю боль</w:t>
            </w:r>
          </w:p>
        </w:tc>
      </w:tr>
    </w:tbl>
    <w:p/>
    <w:p>
      <w:pPr>
        <w:pStyle w:val="Heading3"/>
      </w:pPr>
      <w:r>
        <w:t>4. Конкурентный контекст</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Источник</w:t>
            </w:r>
          </w:p>
        </w:tc>
        <w:tc>
          <w:tcPr>
            <w:tcW w:type="dxa" w:w="4176"/>
            <w:vAlign w:val="center"/>
            <w:shd w:fill="111827"/>
          </w:tcPr>
          <w:p>
            <w:pPr>
              <w:jc w:val="left"/>
            </w:pPr>
            <w:r/>
            <w:r>
              <w:rPr>
                <w:rFonts w:ascii="Arial" w:hAnsi="Arial"/>
                <w:b/>
                <w:color w:val="FFFFFF"/>
                <w:sz w:val="16"/>
              </w:rPr>
              <w:t>Что подтверждает</w:t>
            </w:r>
          </w:p>
        </w:tc>
        <w:tc>
          <w:tcPr>
            <w:tcW w:type="dxa" w:w="4176"/>
            <w:vAlign w:val="center"/>
            <w:shd w:fill="111827"/>
          </w:tcPr>
          <w:p>
            <w:pPr>
              <w:jc w:val="left"/>
            </w:pPr>
            <w:r/>
            <w:r>
              <w:rPr>
                <w:rFonts w:ascii="Arial" w:hAnsi="Arial"/>
                <w:b/>
                <w:color w:val="FFFFFF"/>
                <w:sz w:val="16"/>
              </w:rPr>
              <w:t>Как использовать</w:t>
            </w:r>
          </w:p>
        </w:tc>
      </w:tr>
      <w:tr>
        <w:tc>
          <w:tcPr>
            <w:tcW w:type="dxa" w:w="1728"/>
            <w:vAlign w:val="center"/>
            <w:shd w:fill="F8FAFC"/>
          </w:tcPr>
          <w:p>
            <w:pPr>
              <w:jc w:val="left"/>
            </w:pPr>
            <w:r/>
            <w:r>
              <w:rPr>
                <w:rFonts w:ascii="Arial" w:hAnsi="Arial"/>
                <w:b/>
                <w:color w:val="111827"/>
                <w:sz w:val="16"/>
              </w:rPr>
              <w:t>Yandex 360 тарифы (https://360.yandex.ru/business/tariff/)</w:t>
            </w:r>
          </w:p>
        </w:tc>
        <w:tc>
          <w:tcPr>
            <w:tcW w:type="dxa" w:w="4176"/>
            <w:vAlign w:val="center"/>
            <w:shd w:fill="F8FAFC"/>
          </w:tcPr>
          <w:p>
            <w:pPr>
              <w:jc w:val="left"/>
            </w:pPr>
            <w:r/>
            <w:r>
              <w:rPr>
                <w:rFonts w:ascii="Arial" w:hAnsi="Arial"/>
                <w:b w:val="0"/>
                <w:color w:val="111827"/>
                <w:sz w:val="16"/>
              </w:rPr>
              <w:t>Яндекс продает корпоративный пакет коммуникаций и совместной работы</w:t>
            </w:r>
          </w:p>
        </w:tc>
        <w:tc>
          <w:tcPr>
            <w:tcW w:type="dxa" w:w="4176"/>
            <w:vAlign w:val="center"/>
            <w:shd w:fill="F8FAFC"/>
          </w:tcPr>
          <w:p>
            <w:pPr>
              <w:jc w:val="left"/>
            </w:pPr>
            <w:r/>
            <w:r>
              <w:rPr>
                <w:rFonts w:ascii="Arial" w:hAnsi="Arial"/>
                <w:b w:val="0"/>
                <w:color w:val="111827"/>
                <w:sz w:val="16"/>
              </w:rPr>
              <w:t>Подтверждает, что рынок воспринимает совместную работу как пакет</w:t>
            </w:r>
          </w:p>
        </w:tc>
      </w:tr>
      <w:tr>
        <w:tc>
          <w:tcPr>
            <w:tcW w:type="dxa" w:w="1728"/>
            <w:vAlign w:val="center"/>
          </w:tcPr>
          <w:p>
            <w:pPr>
              <w:jc w:val="left"/>
            </w:pPr>
            <w:r/>
            <w:r>
              <w:rPr>
                <w:rFonts w:ascii="Arial" w:hAnsi="Arial"/>
                <w:b/>
                <w:color w:val="111827"/>
                <w:sz w:val="16"/>
              </w:rPr>
              <w:t>Новость Яндекса о B2B On-Premise (https://yandex.ru/company/news/29-06-20 26-01)</w:t>
            </w:r>
          </w:p>
        </w:tc>
        <w:tc>
          <w:tcPr>
            <w:tcW w:type="dxa" w:w="4176"/>
            <w:vAlign w:val="center"/>
          </w:tcPr>
          <w:p>
            <w:pPr>
              <w:jc w:val="left"/>
            </w:pPr>
            <w:r/>
            <w:r>
              <w:rPr>
                <w:rFonts w:ascii="Arial" w:hAnsi="Arial"/>
                <w:b w:val="0"/>
                <w:color w:val="111827"/>
                <w:sz w:val="16"/>
              </w:rPr>
              <w:t>Яндекс развивает локальные B2B-решения для Tracker, Wiki и Forms</w:t>
            </w:r>
          </w:p>
        </w:tc>
        <w:tc>
          <w:tcPr>
            <w:tcW w:type="dxa" w:w="4176"/>
            <w:vAlign w:val="center"/>
          </w:tcPr>
          <w:p>
            <w:pPr>
              <w:jc w:val="left"/>
            </w:pPr>
            <w:r/>
            <w:r>
              <w:rPr>
                <w:rFonts w:ascii="Arial" w:hAnsi="Arial"/>
                <w:b w:val="0"/>
                <w:color w:val="111827"/>
                <w:sz w:val="16"/>
              </w:rPr>
              <w:t>Поддерживает значимость локального контура для крупных клиентов</w:t>
            </w:r>
          </w:p>
        </w:tc>
      </w:tr>
      <w:tr>
        <w:tc>
          <w:tcPr>
            <w:tcW w:type="dxa" w:w="1728"/>
            <w:vAlign w:val="center"/>
            <w:shd w:fill="F8FAFC"/>
          </w:tcPr>
          <w:p>
            <w:pPr>
              <w:jc w:val="left"/>
            </w:pPr>
            <w:r/>
            <w:r>
              <w:rPr>
                <w:rFonts w:ascii="Arial" w:hAnsi="Arial"/>
                <w:b/>
                <w:color w:val="111827"/>
                <w:sz w:val="16"/>
              </w:rPr>
              <w:t>VK Workspace тарифы (https://workspace.vk.ru/docs/saas/ru/ta riffs/info)</w:t>
            </w:r>
          </w:p>
        </w:tc>
        <w:tc>
          <w:tcPr>
            <w:tcW w:type="dxa" w:w="4176"/>
            <w:vAlign w:val="center"/>
            <w:shd w:fill="F8FAFC"/>
          </w:tcPr>
          <w:p>
            <w:pPr>
              <w:jc w:val="left"/>
            </w:pPr>
            <w:r/>
            <w:r>
              <w:rPr>
                <w:rFonts w:ascii="Arial" w:hAnsi="Arial"/>
                <w:b w:val="0"/>
                <w:color w:val="111827"/>
                <w:sz w:val="16"/>
              </w:rPr>
              <w:t>VK Workspace продает корпоративный пакет сервисов</w:t>
            </w:r>
          </w:p>
        </w:tc>
        <w:tc>
          <w:tcPr>
            <w:tcW w:type="dxa" w:w="4176"/>
            <w:vAlign w:val="center"/>
            <w:shd w:fill="F8FAFC"/>
          </w:tcPr>
          <w:p>
            <w:pPr>
              <w:jc w:val="left"/>
            </w:pPr>
            <w:r/>
            <w:r>
              <w:rPr>
                <w:rFonts w:ascii="Arial" w:hAnsi="Arial"/>
                <w:b w:val="0"/>
                <w:color w:val="111827"/>
                <w:sz w:val="16"/>
              </w:rPr>
              <w:t>Подтверждает конкурентную рамку офисного пакета</w:t>
            </w:r>
          </w:p>
        </w:tc>
      </w:tr>
      <w:tr>
        <w:tc>
          <w:tcPr>
            <w:tcW w:type="dxa" w:w="1728"/>
            <w:vAlign w:val="center"/>
          </w:tcPr>
          <w:p>
            <w:pPr>
              <w:jc w:val="left"/>
            </w:pPr>
            <w:r/>
            <w:r>
              <w:rPr>
                <w:rFonts w:ascii="Arial" w:hAnsi="Arial"/>
                <w:b/>
                <w:color w:val="111827"/>
                <w:sz w:val="16"/>
              </w:rPr>
              <w:t>VK Tech о проектах и совместной работе (https://vk.company.ru/ru/press/releases /12137/)</w:t>
            </w:r>
          </w:p>
        </w:tc>
        <w:tc>
          <w:tcPr>
            <w:tcW w:type="dxa" w:w="4176"/>
            <w:vAlign w:val="center"/>
          </w:tcPr>
          <w:p>
            <w:pPr>
              <w:jc w:val="left"/>
            </w:pPr>
            <w:r/>
            <w:r>
              <w:rPr>
                <w:rFonts w:ascii="Arial" w:hAnsi="Arial"/>
                <w:b w:val="0"/>
                <w:color w:val="111827"/>
                <w:sz w:val="16"/>
              </w:rPr>
              <w:t>VK Tech заявлял развитие решений для проектной и совместной работы</w:t>
            </w:r>
          </w:p>
        </w:tc>
        <w:tc>
          <w:tcPr>
            <w:tcW w:type="dxa" w:w="4176"/>
            <w:vAlign w:val="center"/>
          </w:tcPr>
          <w:p>
            <w:pPr>
              <w:jc w:val="left"/>
            </w:pPr>
            <w:r/>
            <w:r>
              <w:rPr>
                <w:rFonts w:ascii="Arial" w:hAnsi="Arial"/>
                <w:b w:val="0"/>
                <w:color w:val="111827"/>
                <w:sz w:val="16"/>
              </w:rPr>
              <w:t>Использовать как сигнал направления рынка. Дату материала надо перепроверить перед внешней публикацией</w:t>
            </w:r>
          </w:p>
        </w:tc>
      </w:tr>
      <w:tr>
        <w:tc>
          <w:tcPr>
            <w:tcW w:type="dxa" w:w="1728"/>
            <w:vAlign w:val="center"/>
            <w:shd w:fill="F8FAFC"/>
          </w:tcPr>
          <w:p>
            <w:pPr>
              <w:jc w:val="left"/>
            </w:pPr>
            <w:r/>
            <w:r>
              <w:rPr>
                <w:rFonts w:ascii="Arial" w:hAnsi="Arial"/>
                <w:b/>
                <w:color w:val="111827"/>
                <w:sz w:val="16"/>
              </w:rPr>
              <w:t>Kaiten тарифы (https://kaiten.ru/tariffs)</w:t>
            </w:r>
          </w:p>
        </w:tc>
        <w:tc>
          <w:tcPr>
            <w:tcW w:type="dxa" w:w="4176"/>
            <w:vAlign w:val="center"/>
            <w:shd w:fill="F8FAFC"/>
          </w:tcPr>
          <w:p>
            <w:pPr>
              <w:jc w:val="left"/>
            </w:pPr>
            <w:r/>
            <w:r>
              <w:rPr>
                <w:rFonts w:ascii="Arial" w:hAnsi="Arial"/>
                <w:b w:val="0"/>
                <w:color w:val="111827"/>
                <w:sz w:val="16"/>
              </w:rPr>
              <w:t>Рынок задач и досок уже занят зрелыми продуктами</w:t>
            </w:r>
          </w:p>
        </w:tc>
        <w:tc>
          <w:tcPr>
            <w:tcW w:type="dxa" w:w="4176"/>
            <w:vAlign w:val="center"/>
            <w:shd w:fill="F8FAFC"/>
          </w:tcPr>
          <w:p>
            <w:pPr>
              <w:jc w:val="left"/>
            </w:pPr>
            <w:r/>
            <w:r>
              <w:rPr>
                <w:rFonts w:ascii="Arial" w:hAnsi="Arial"/>
                <w:b w:val="0"/>
                <w:color w:val="111827"/>
                <w:sz w:val="16"/>
              </w:rPr>
              <w:t>Поддерживает тезис, что Time не должен первым шагом копировать трекер</w:t>
            </w:r>
          </w:p>
        </w:tc>
      </w:tr>
      <w:tr>
        <w:tc>
          <w:tcPr>
            <w:tcW w:type="dxa" w:w="1728"/>
            <w:vAlign w:val="center"/>
          </w:tcPr>
          <w:p>
            <w:pPr>
              <w:jc w:val="left"/>
            </w:pPr>
            <w:r/>
            <w:r>
              <w:rPr>
                <w:rFonts w:ascii="Arial" w:hAnsi="Arial"/>
                <w:b/>
                <w:color w:val="111827"/>
                <w:sz w:val="16"/>
              </w:rPr>
              <w:t>WEEEK тарифы (https://weeek.net/ru/pricing)</w:t>
            </w:r>
          </w:p>
        </w:tc>
        <w:tc>
          <w:tcPr>
            <w:tcW w:type="dxa" w:w="4176"/>
            <w:vAlign w:val="center"/>
          </w:tcPr>
          <w:p>
            <w:pPr>
              <w:jc w:val="left"/>
            </w:pPr>
            <w:r/>
            <w:r>
              <w:rPr>
                <w:rFonts w:ascii="Arial" w:hAnsi="Arial"/>
                <w:b w:val="0"/>
                <w:color w:val="111827"/>
                <w:sz w:val="16"/>
              </w:rPr>
              <w:t>Есть доступные тарифы для задач, проектов и командной работы</w:t>
            </w:r>
          </w:p>
        </w:tc>
        <w:tc>
          <w:tcPr>
            <w:tcW w:type="dxa" w:w="4176"/>
            <w:vAlign w:val="center"/>
          </w:tcPr>
          <w:p>
            <w:pPr>
              <w:jc w:val="left"/>
            </w:pPr>
            <w:r/>
            <w:r>
              <w:rPr>
                <w:rFonts w:ascii="Arial" w:hAnsi="Arial"/>
                <w:b w:val="0"/>
                <w:color w:val="111827"/>
                <w:sz w:val="16"/>
              </w:rPr>
              <w:t>Поддерживает вывод, что отличием Time не может быть просто наличие задач</w:t>
            </w:r>
          </w:p>
        </w:tc>
      </w:tr>
      <w:tr>
        <w:tc>
          <w:tcPr>
            <w:tcW w:type="dxa" w:w="1728"/>
            <w:vAlign w:val="center"/>
            <w:shd w:fill="F8FAFC"/>
          </w:tcPr>
          <w:p>
            <w:pPr>
              <w:jc w:val="left"/>
            </w:pPr>
            <w:r/>
            <w:r>
              <w:rPr>
                <w:rFonts w:ascii="Arial" w:hAnsi="Arial"/>
                <w:b/>
                <w:color w:val="111827"/>
                <w:sz w:val="16"/>
              </w:rPr>
              <w:t>Битрикс24 тарифы (https://www.bitrix24.ru/prices/)</w:t>
            </w:r>
          </w:p>
        </w:tc>
        <w:tc>
          <w:tcPr>
            <w:tcW w:type="dxa" w:w="4176"/>
            <w:vAlign w:val="center"/>
            <w:shd w:fill="F8FAFC"/>
          </w:tcPr>
          <w:p>
            <w:pPr>
              <w:jc w:val="left"/>
            </w:pPr>
            <w:r/>
            <w:r>
              <w:rPr>
                <w:rFonts w:ascii="Arial" w:hAnsi="Arial"/>
                <w:b w:val="0"/>
                <w:color w:val="111827"/>
                <w:sz w:val="16"/>
              </w:rPr>
              <w:t>Широкий пакет CRM, задач, коммуникаций и документов продается пакетами для команд и компаний</w:t>
            </w:r>
          </w:p>
        </w:tc>
        <w:tc>
          <w:tcPr>
            <w:tcW w:type="dxa" w:w="4176"/>
            <w:vAlign w:val="center"/>
            <w:shd w:fill="F8FAFC"/>
          </w:tcPr>
          <w:p>
            <w:pPr>
              <w:jc w:val="left"/>
            </w:pPr>
            <w:r/>
            <w:r>
              <w:rPr>
                <w:rFonts w:ascii="Arial" w:hAnsi="Arial"/>
                <w:b w:val="0"/>
                <w:color w:val="111827"/>
                <w:sz w:val="16"/>
              </w:rPr>
              <w:t>Поддерживает сравнение с готовым широким пакетом</w:t>
            </w:r>
          </w:p>
        </w:tc>
      </w:tr>
      <w:tr>
        <w:tc>
          <w:tcPr>
            <w:tcW w:type="dxa" w:w="1728"/>
            <w:vAlign w:val="center"/>
          </w:tcPr>
          <w:p>
            <w:pPr>
              <w:jc w:val="left"/>
            </w:pPr>
            <w:r/>
            <w:r>
              <w:rPr>
                <w:rFonts w:ascii="Arial" w:hAnsi="Arial"/>
                <w:b/>
                <w:color w:val="111827"/>
                <w:sz w:val="16"/>
              </w:rPr>
              <w:t>Битрикс24 коробка (https://www.bitrix24.ru/prices/self-hos ted.php)</w:t>
            </w:r>
          </w:p>
        </w:tc>
        <w:tc>
          <w:tcPr>
            <w:tcW w:type="dxa" w:w="4176"/>
            <w:vAlign w:val="center"/>
          </w:tcPr>
          <w:p>
            <w:pPr>
              <w:jc w:val="left"/>
            </w:pPr>
            <w:r/>
            <w:r>
              <w:rPr>
                <w:rFonts w:ascii="Arial" w:hAnsi="Arial"/>
                <w:b w:val="0"/>
                <w:color w:val="111827"/>
                <w:sz w:val="16"/>
              </w:rPr>
              <w:t>Есть локальная поставка, включая Enterprise на 1 000 пользователей по открытому прайсу</w:t>
            </w:r>
          </w:p>
        </w:tc>
        <w:tc>
          <w:tcPr>
            <w:tcW w:type="dxa" w:w="4176"/>
            <w:vAlign w:val="center"/>
          </w:tcPr>
          <w:p>
            <w:pPr>
              <w:jc w:val="left"/>
            </w:pPr>
            <w:r/>
            <w:r>
              <w:rPr>
                <w:rFonts w:ascii="Arial" w:hAnsi="Arial"/>
                <w:b w:val="0"/>
                <w:color w:val="111827"/>
                <w:sz w:val="16"/>
              </w:rPr>
              <w:t>Нужна для развилки купить или строить</w:t>
            </w:r>
          </w:p>
        </w:tc>
      </w:tr>
      <w:tr>
        <w:tc>
          <w:tcPr>
            <w:tcW w:type="dxa" w:w="1728"/>
            <w:vAlign w:val="center"/>
            <w:shd w:fill="F8FAFC"/>
          </w:tcPr>
          <w:p>
            <w:pPr>
              <w:jc w:val="left"/>
            </w:pPr>
            <w:r/>
            <w:r>
              <w:rPr>
                <w:rFonts w:ascii="Arial" w:hAnsi="Arial"/>
                <w:b/>
                <w:color w:val="111827"/>
                <w:sz w:val="16"/>
              </w:rPr>
              <w:t>MyOffice Squadus (https://myoffice.ru/ecosystem/chats-vks /)</w:t>
            </w:r>
          </w:p>
        </w:tc>
        <w:tc>
          <w:tcPr>
            <w:tcW w:type="dxa" w:w="4176"/>
            <w:vAlign w:val="center"/>
            <w:shd w:fill="F8FAFC"/>
          </w:tcPr>
          <w:p>
            <w:pPr>
              <w:jc w:val="left"/>
            </w:pPr>
            <w:r/>
            <w:r>
              <w:rPr>
                <w:rFonts w:ascii="Arial" w:hAnsi="Arial"/>
                <w:b w:val="0"/>
                <w:color w:val="111827"/>
                <w:sz w:val="16"/>
              </w:rPr>
              <w:t>На рынке есть российские продукты для чатов и видеосвязи</w:t>
            </w:r>
          </w:p>
        </w:tc>
        <w:tc>
          <w:tcPr>
            <w:tcW w:type="dxa" w:w="4176"/>
            <w:vAlign w:val="center"/>
            <w:shd w:fill="F8FAFC"/>
          </w:tcPr>
          <w:p>
            <w:pPr>
              <w:jc w:val="left"/>
            </w:pPr>
            <w:r/>
            <w:r>
              <w:rPr>
                <w:rFonts w:ascii="Arial" w:hAnsi="Arial"/>
                <w:b w:val="0"/>
                <w:color w:val="111827"/>
                <w:sz w:val="16"/>
              </w:rPr>
              <w:t>Подтверждает конкуренцию в корпоративных коммуникациях</w:t>
            </w:r>
          </w:p>
        </w:tc>
      </w:tr>
      <w:tr>
        <w:tc>
          <w:tcPr>
            <w:tcW w:type="dxa" w:w="1728"/>
            <w:vAlign w:val="center"/>
          </w:tcPr>
          <w:p>
            <w:pPr>
              <w:jc w:val="left"/>
            </w:pPr>
            <w:r/>
            <w:r>
              <w:rPr>
                <w:rFonts w:ascii="Arial" w:hAnsi="Arial"/>
                <w:b/>
                <w:color w:val="111827"/>
                <w:sz w:val="16"/>
              </w:rPr>
              <w:t>CNews, корпоративные мессенджеры 2026 (https://corp.cnews.ru/reviews/korporati vnye_messendzhery_2026/articles/ii-kolle ga_vmesto_assistenta_kak_1)</w:t>
            </w:r>
          </w:p>
        </w:tc>
        <w:tc>
          <w:tcPr>
            <w:tcW w:type="dxa" w:w="4176"/>
            <w:vAlign w:val="center"/>
          </w:tcPr>
          <w:p>
            <w:pPr>
              <w:jc w:val="left"/>
            </w:pPr>
            <w:r/>
            <w:r>
              <w:rPr>
                <w:rFonts w:ascii="Arial" w:hAnsi="Arial"/>
                <w:b w:val="0"/>
                <w:color w:val="111827"/>
                <w:sz w:val="16"/>
              </w:rPr>
              <w:t>В материале указана оценка рынка корпоративных мессенджеров РФ около 3 млрд руб. в 2025 году и рост до 20% в год со ссылкой на Iva Technologies</w:t>
            </w:r>
          </w:p>
        </w:tc>
        <w:tc>
          <w:tcPr>
            <w:tcW w:type="dxa" w:w="4176"/>
            <w:vAlign w:val="center"/>
          </w:tcPr>
          <w:p>
            <w:pPr>
              <w:jc w:val="left"/>
            </w:pPr>
            <w:r/>
            <w:r>
              <w:rPr>
                <w:rFonts w:ascii="Arial" w:hAnsi="Arial"/>
                <w:b w:val="0"/>
                <w:color w:val="111827"/>
                <w:sz w:val="16"/>
              </w:rPr>
              <w:t>Использовать как базу для TAM / SAM / SOM, с пометкой об источнике</w:t>
            </w:r>
          </w:p>
        </w:tc>
      </w:tr>
    </w:tbl>
    <w:p/>
    <w:p>
      <w:pPr>
        <w:pStyle w:val="Heading3"/>
      </w:pPr>
      <w:r>
        <w:t>5. Зарубежные ориентиры</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Источник</w:t>
            </w:r>
          </w:p>
        </w:tc>
        <w:tc>
          <w:tcPr>
            <w:tcW w:type="dxa" w:w="4176"/>
            <w:vAlign w:val="center"/>
            <w:shd w:fill="111827"/>
          </w:tcPr>
          <w:p>
            <w:pPr>
              <w:jc w:val="left"/>
            </w:pPr>
            <w:r/>
            <w:r>
              <w:rPr>
                <w:rFonts w:ascii="Arial" w:hAnsi="Arial"/>
                <w:b/>
                <w:color w:val="FFFFFF"/>
                <w:sz w:val="16"/>
              </w:rPr>
              <w:t>Что подтверждает</w:t>
            </w:r>
          </w:p>
        </w:tc>
        <w:tc>
          <w:tcPr>
            <w:tcW w:type="dxa" w:w="4176"/>
            <w:vAlign w:val="center"/>
            <w:shd w:fill="111827"/>
          </w:tcPr>
          <w:p>
            <w:pPr>
              <w:jc w:val="left"/>
            </w:pPr>
            <w:r/>
            <w:r>
              <w:rPr>
                <w:rFonts w:ascii="Arial" w:hAnsi="Arial"/>
                <w:b/>
                <w:color w:val="FFFFFF"/>
                <w:sz w:val="16"/>
              </w:rPr>
              <w:t>Ограничение</w:t>
            </w:r>
          </w:p>
        </w:tc>
      </w:tr>
      <w:tr>
        <w:tc>
          <w:tcPr>
            <w:tcW w:type="dxa" w:w="1728"/>
            <w:vAlign w:val="center"/>
            <w:shd w:fill="F8FAFC"/>
          </w:tcPr>
          <w:p>
            <w:pPr>
              <w:jc w:val="left"/>
            </w:pPr>
            <w:r/>
            <w:r>
              <w:rPr>
                <w:rFonts w:ascii="Arial" w:hAnsi="Arial"/>
                <w:b/>
                <w:color w:val="111827"/>
                <w:sz w:val="16"/>
              </w:rPr>
              <w:t>Mattermost Boards (https://docs.mattermost.com/end-user-gu ide/project-task-management.html)</w:t>
            </w:r>
          </w:p>
        </w:tc>
        <w:tc>
          <w:tcPr>
            <w:tcW w:type="dxa" w:w="4176"/>
            <w:vAlign w:val="center"/>
            <w:shd w:fill="F8FAFC"/>
          </w:tcPr>
          <w:p>
            <w:pPr>
              <w:jc w:val="left"/>
            </w:pPr>
            <w:r/>
            <w:r>
              <w:rPr>
                <w:rFonts w:ascii="Arial" w:hAnsi="Arial"/>
                <w:b w:val="0"/>
                <w:color w:val="111827"/>
                <w:sz w:val="16"/>
              </w:rPr>
              <w:t>У мессенджера может быть связанный слой задач и досок</w:t>
            </w:r>
          </w:p>
        </w:tc>
        <w:tc>
          <w:tcPr>
            <w:tcW w:type="dxa" w:w="4176"/>
            <w:vAlign w:val="center"/>
            <w:shd w:fill="F8FAFC"/>
          </w:tcPr>
          <w:p>
            <w:pPr>
              <w:jc w:val="left"/>
            </w:pPr>
            <w:r/>
            <w:r>
              <w:rPr>
                <w:rFonts w:ascii="Arial" w:hAnsi="Arial"/>
                <w:b w:val="0"/>
                <w:color w:val="111827"/>
                <w:sz w:val="16"/>
              </w:rPr>
              <w:t>Это не значит, что Time должен копировать Mattermost</w:t>
            </w:r>
          </w:p>
        </w:tc>
      </w:tr>
      <w:tr>
        <w:tc>
          <w:tcPr>
            <w:tcW w:type="dxa" w:w="1728"/>
            <w:vAlign w:val="center"/>
          </w:tcPr>
          <w:p>
            <w:pPr>
              <w:jc w:val="left"/>
            </w:pPr>
            <w:r/>
            <w:r>
              <w:rPr>
                <w:rFonts w:ascii="Arial" w:hAnsi="Arial"/>
                <w:b/>
                <w:color w:val="111827"/>
                <w:sz w:val="16"/>
              </w:rPr>
              <w:t>Mattermost Boards install note (https://docs.mattermost.com/administrat ion-guide/configure/install-boards.html)</w:t>
            </w:r>
          </w:p>
        </w:tc>
        <w:tc>
          <w:tcPr>
            <w:tcW w:type="dxa" w:w="4176"/>
            <w:vAlign w:val="center"/>
          </w:tcPr>
          <w:p>
            <w:pPr>
              <w:jc w:val="left"/>
            </w:pPr>
            <w:r/>
            <w:r>
              <w:rPr>
                <w:rFonts w:ascii="Arial" w:hAnsi="Arial"/>
                <w:b w:val="0"/>
                <w:color w:val="111827"/>
                <w:sz w:val="16"/>
              </w:rPr>
              <w:t>История расширений вокруг задач у Mattermost менялась</w:t>
            </w:r>
          </w:p>
        </w:tc>
        <w:tc>
          <w:tcPr>
            <w:tcW w:type="dxa" w:w="4176"/>
            <w:vAlign w:val="center"/>
          </w:tcPr>
          <w:p>
            <w:pPr>
              <w:jc w:val="left"/>
            </w:pPr>
            <w:r/>
            <w:r>
              <w:rPr>
                <w:rFonts w:ascii="Arial" w:hAnsi="Arial"/>
                <w:b w:val="0"/>
                <w:color w:val="111827"/>
                <w:sz w:val="16"/>
              </w:rPr>
              <w:t>Использовать осторожно, как пример сложности поддержки</w:t>
            </w:r>
          </w:p>
        </w:tc>
      </w:tr>
      <w:tr>
        <w:tc>
          <w:tcPr>
            <w:tcW w:type="dxa" w:w="1728"/>
            <w:vAlign w:val="center"/>
            <w:shd w:fill="F8FAFC"/>
          </w:tcPr>
          <w:p>
            <w:pPr>
              <w:jc w:val="left"/>
            </w:pPr>
            <w:r/>
            <w:r>
              <w:rPr>
                <w:rFonts w:ascii="Arial" w:hAnsi="Arial"/>
                <w:b/>
                <w:color w:val="111827"/>
                <w:sz w:val="16"/>
              </w:rPr>
              <w:t>Mattermost Playbooks (https://docs.mattermost.com/end-user-gu ide/workflow-automation.html)</w:t>
            </w:r>
          </w:p>
        </w:tc>
        <w:tc>
          <w:tcPr>
            <w:tcW w:type="dxa" w:w="4176"/>
            <w:vAlign w:val="center"/>
            <w:shd w:fill="F8FAFC"/>
          </w:tcPr>
          <w:p>
            <w:pPr>
              <w:jc w:val="left"/>
            </w:pPr>
            <w:r/>
            <w:r>
              <w:rPr>
                <w:rFonts w:ascii="Arial" w:hAnsi="Arial"/>
                <w:b w:val="0"/>
                <w:color w:val="111827"/>
                <w:sz w:val="16"/>
              </w:rPr>
              <w:t>Вокруг коммуникации можно строить повторяемые процессы</w:t>
            </w:r>
          </w:p>
        </w:tc>
        <w:tc>
          <w:tcPr>
            <w:tcW w:type="dxa" w:w="4176"/>
            <w:vAlign w:val="center"/>
            <w:shd w:fill="F8FAFC"/>
          </w:tcPr>
          <w:p>
            <w:pPr>
              <w:jc w:val="left"/>
            </w:pPr>
            <w:r/>
            <w:r>
              <w:rPr>
                <w:rFonts w:ascii="Arial" w:hAnsi="Arial"/>
                <w:b w:val="0"/>
                <w:color w:val="111827"/>
                <w:sz w:val="16"/>
              </w:rPr>
              <w:t>Поддерживает идею рабочих сценариев вокруг сообщений</w:t>
            </w:r>
          </w:p>
        </w:tc>
      </w:tr>
      <w:tr>
        <w:tc>
          <w:tcPr>
            <w:tcW w:type="dxa" w:w="1728"/>
            <w:vAlign w:val="center"/>
          </w:tcPr>
          <w:p>
            <w:pPr>
              <w:jc w:val="left"/>
            </w:pPr>
            <w:r/>
            <w:r>
              <w:rPr>
                <w:rFonts w:ascii="Arial" w:hAnsi="Arial"/>
                <w:b/>
                <w:color w:val="111827"/>
                <w:sz w:val="16"/>
              </w:rPr>
              <w:t>Slack API docs (https://docs.slack.dev/)</w:t>
            </w:r>
          </w:p>
        </w:tc>
        <w:tc>
          <w:tcPr>
            <w:tcW w:type="dxa" w:w="4176"/>
            <w:vAlign w:val="center"/>
          </w:tcPr>
          <w:p>
            <w:pPr>
              <w:jc w:val="left"/>
            </w:pPr>
            <w:r/>
            <w:r>
              <w:rPr>
                <w:rFonts w:ascii="Arial" w:hAnsi="Arial"/>
                <w:b w:val="0"/>
                <w:color w:val="111827"/>
                <w:sz w:val="16"/>
              </w:rPr>
              <w:t>Slack развивал платформу через API, приложения и действия в сообщениях</w:t>
            </w:r>
          </w:p>
        </w:tc>
        <w:tc>
          <w:tcPr>
            <w:tcW w:type="dxa" w:w="4176"/>
            <w:vAlign w:val="center"/>
          </w:tcPr>
          <w:p>
            <w:pPr>
              <w:jc w:val="left"/>
            </w:pPr>
            <w:r/>
            <w:r>
              <w:rPr>
                <w:rFonts w:ascii="Arial" w:hAnsi="Arial"/>
                <w:b w:val="0"/>
                <w:color w:val="111827"/>
                <w:sz w:val="16"/>
              </w:rPr>
              <w:t>Поддерживает платформенный подход, но не доказывает, что Time должен повторять Slack</w:t>
            </w:r>
          </w:p>
        </w:tc>
      </w:tr>
      <w:tr>
        <w:tc>
          <w:tcPr>
            <w:tcW w:type="dxa" w:w="1728"/>
            <w:vAlign w:val="center"/>
            <w:shd w:fill="F8FAFC"/>
          </w:tcPr>
          <w:p>
            <w:pPr>
              <w:jc w:val="left"/>
            </w:pPr>
            <w:r/>
            <w:r>
              <w:rPr>
                <w:rFonts w:ascii="Arial" w:hAnsi="Arial"/>
                <w:b/>
                <w:color w:val="111827"/>
                <w:sz w:val="16"/>
              </w:rPr>
              <w:t>Microsoft Loop (https://support.microsoft.com/en-US/Loo p/get-started-with-microsoft-loop)</w:t>
            </w:r>
          </w:p>
        </w:tc>
        <w:tc>
          <w:tcPr>
            <w:tcW w:type="dxa" w:w="4176"/>
            <w:vAlign w:val="center"/>
            <w:shd w:fill="F8FAFC"/>
          </w:tcPr>
          <w:p>
            <w:pPr>
              <w:jc w:val="left"/>
            </w:pPr>
            <w:r/>
            <w:r>
              <w:rPr>
                <w:rFonts w:ascii="Arial" w:hAnsi="Arial"/>
                <w:b w:val="0"/>
                <w:color w:val="111827"/>
                <w:sz w:val="16"/>
              </w:rPr>
              <w:t>Крупные игроки связывают коммуникации, документы и совместную работу</w:t>
            </w:r>
          </w:p>
        </w:tc>
        <w:tc>
          <w:tcPr>
            <w:tcW w:type="dxa" w:w="4176"/>
            <w:vAlign w:val="center"/>
            <w:shd w:fill="F8FAFC"/>
          </w:tcPr>
          <w:p>
            <w:pPr>
              <w:jc w:val="left"/>
            </w:pPr>
            <w:r/>
            <w:r>
              <w:rPr>
                <w:rFonts w:ascii="Arial" w:hAnsi="Arial"/>
                <w:b w:val="0"/>
                <w:color w:val="111827"/>
                <w:sz w:val="16"/>
              </w:rPr>
              <w:t>Использовать как широкий ориентир для рынка</w:t>
            </w:r>
          </w:p>
        </w:tc>
      </w:tr>
    </w:tbl>
    <w:p/>
    <w:p>
      <w:pPr>
        <w:pStyle w:val="Heading3"/>
      </w:pPr>
      <w:r>
        <w:t>6. Проверенные выводы</w:t>
      </w:r>
    </w:p>
    <w:p>
      <w:pPr>
        <w:spacing w:after="120"/>
      </w:pPr>
      <w:r>
        <w:t>Можно утверждать:</w:t>
      </w:r>
    </w:p>
    <w:p>
      <w:pPr>
        <w:pStyle w:val="ListBullet"/>
      </w:pPr>
      <w:r>
        <w:rPr>
          <w:rFonts w:ascii="Arial" w:hAnsi="Arial"/>
          <w:sz w:val="18"/>
        </w:rPr>
        <w:t>Time уже имеет базу корпоративного мессенджера и интеграционной платформы.</w:t>
      </w:r>
    </w:p>
    <w:p>
      <w:pPr>
        <w:pStyle w:val="ListBullet"/>
      </w:pPr>
      <w:r>
        <w:rPr>
          <w:rFonts w:ascii="Arial" w:hAnsi="Arial"/>
          <w:sz w:val="18"/>
        </w:rPr>
        <w:t>Путь через API, ботов, команды и интерактивные сообщения согласуется с текущими возможностями Time.</w:t>
      </w:r>
    </w:p>
    <w:p>
      <w:pPr>
        <w:pStyle w:val="ListBullet"/>
      </w:pPr>
      <w:r>
        <w:rPr>
          <w:rFonts w:ascii="Arial" w:hAnsi="Arial"/>
          <w:sz w:val="18"/>
        </w:rPr>
        <w:t>Рынок движется к связке коммуникаций, задач, знаний и совместной работы.</w:t>
      </w:r>
    </w:p>
    <w:p>
      <w:pPr>
        <w:pStyle w:val="ListBullet"/>
      </w:pPr>
      <w:r>
        <w:rPr>
          <w:rFonts w:ascii="Arial" w:hAnsi="Arial"/>
          <w:sz w:val="18"/>
        </w:rPr>
        <w:t>Российским корпоративным клиентам важны локальный контур, безопасность и управляемость.</w:t>
      </w:r>
    </w:p>
    <w:p>
      <w:pPr>
        <w:pStyle w:val="ListBullet"/>
      </w:pPr>
      <w:r>
        <w:rPr>
          <w:rFonts w:ascii="Arial" w:hAnsi="Arial"/>
          <w:sz w:val="18"/>
        </w:rPr>
        <w:t>Почтовый модуль нельзя считать быстрым расширением, так как интеграция с Outlook / Exchange не подтверждена и в FAQ Time указана как отсутствующая.</w:t>
      </w:r>
    </w:p>
    <w:p>
      <w:pPr>
        <w:pStyle w:val="ListBullet"/>
      </w:pPr>
      <w:r>
        <w:rPr>
          <w:rFonts w:ascii="Arial" w:hAnsi="Arial"/>
          <w:sz w:val="18"/>
        </w:rPr>
        <w:t>Умный слой знаний требует отдельной модели доступа, аудита, хранения и удаления данных.</w:t>
      </w:r>
    </w:p>
    <w:p>
      <w:pPr>
        <w:pStyle w:val="Heading3"/>
      </w:pPr>
      <w:r>
        <w:t>7. Регуляторные источники</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Источник</w:t>
            </w:r>
          </w:p>
        </w:tc>
        <w:tc>
          <w:tcPr>
            <w:tcW w:type="dxa" w:w="4176"/>
            <w:vAlign w:val="center"/>
            <w:shd w:fill="111827"/>
          </w:tcPr>
          <w:p>
            <w:pPr>
              <w:jc w:val="left"/>
            </w:pPr>
            <w:r/>
            <w:r>
              <w:rPr>
                <w:rFonts w:ascii="Arial" w:hAnsi="Arial"/>
                <w:b/>
                <w:color w:val="FFFFFF"/>
                <w:sz w:val="16"/>
              </w:rPr>
              <w:t>Что проверять</w:t>
            </w:r>
          </w:p>
        </w:tc>
        <w:tc>
          <w:tcPr>
            <w:tcW w:type="dxa" w:w="4176"/>
            <w:vAlign w:val="center"/>
            <w:shd w:fill="111827"/>
          </w:tcPr>
          <w:p>
            <w:pPr>
              <w:jc w:val="left"/>
            </w:pPr>
            <w:r/>
            <w:r>
              <w:rPr>
                <w:rFonts w:ascii="Arial" w:hAnsi="Arial"/>
                <w:b/>
                <w:color w:val="FFFFFF"/>
                <w:sz w:val="16"/>
              </w:rPr>
              <w:t>Как использовать</w:t>
            </w:r>
          </w:p>
        </w:tc>
      </w:tr>
      <w:tr>
        <w:tc>
          <w:tcPr>
            <w:tcW w:type="dxa" w:w="1728"/>
            <w:vAlign w:val="center"/>
            <w:shd w:fill="F8FAFC"/>
          </w:tcPr>
          <w:p>
            <w:pPr>
              <w:jc w:val="left"/>
            </w:pPr>
            <w:r/>
            <w:r>
              <w:rPr>
                <w:rFonts w:ascii="Arial" w:hAnsi="Arial"/>
                <w:b/>
                <w:color w:val="111827"/>
                <w:sz w:val="16"/>
              </w:rPr>
              <w:t>152-ФЗ о персональных данных (https://ips.pravo.gov.ru/api/ips/legisl ation/document/9c5d8ac3-4739-4f05-bbba-1 7334a685c6f)</w:t>
            </w:r>
          </w:p>
        </w:tc>
        <w:tc>
          <w:tcPr>
            <w:tcW w:type="dxa" w:w="4176"/>
            <w:vAlign w:val="center"/>
            <w:shd w:fill="F8FAFC"/>
          </w:tcPr>
          <w:p>
            <w:pPr>
              <w:jc w:val="left"/>
            </w:pPr>
            <w:r/>
            <w:r>
              <w:rPr>
                <w:rFonts w:ascii="Arial" w:hAnsi="Arial"/>
                <w:b w:val="0"/>
                <w:color w:val="111827"/>
                <w:sz w:val="16"/>
              </w:rPr>
              <w:t>наличие персональных данных сотрудников, клиентов, соискателей и контрагентов</w:t>
            </w:r>
          </w:p>
        </w:tc>
        <w:tc>
          <w:tcPr>
            <w:tcW w:type="dxa" w:w="4176"/>
            <w:vAlign w:val="center"/>
            <w:shd w:fill="F8FAFC"/>
          </w:tcPr>
          <w:p>
            <w:pPr>
              <w:jc w:val="left"/>
            </w:pPr>
            <w:r/>
            <w:r>
              <w:rPr>
                <w:rFonts w:ascii="Arial" w:hAnsi="Arial"/>
                <w:b w:val="0"/>
                <w:color w:val="111827"/>
                <w:sz w:val="16"/>
              </w:rPr>
              <w:t>Включить в обязательный допуск данных</w:t>
            </w:r>
          </w:p>
        </w:tc>
      </w:tr>
      <w:tr>
        <w:tc>
          <w:tcPr>
            <w:tcW w:type="dxa" w:w="1728"/>
            <w:vAlign w:val="center"/>
          </w:tcPr>
          <w:p>
            <w:pPr>
              <w:jc w:val="left"/>
            </w:pPr>
            <w:r/>
            <w:r>
              <w:rPr>
                <w:rFonts w:ascii="Arial" w:hAnsi="Arial"/>
                <w:b/>
                <w:color w:val="111827"/>
                <w:sz w:val="16"/>
              </w:rPr>
              <w:t>Банк России, информационная безопасность (https://www.cbr.ru/information_security /)</w:t>
            </w:r>
          </w:p>
        </w:tc>
        <w:tc>
          <w:tcPr>
            <w:tcW w:type="dxa" w:w="4176"/>
            <w:vAlign w:val="center"/>
          </w:tcPr>
          <w:p>
            <w:pPr>
              <w:jc w:val="left"/>
            </w:pPr>
            <w:r/>
            <w:r>
              <w:rPr>
                <w:rFonts w:ascii="Arial" w:hAnsi="Arial"/>
                <w:b w:val="0"/>
                <w:color w:val="111827"/>
                <w:sz w:val="16"/>
              </w:rPr>
              <w:t>подход Банка России к защите информации финансовых организаций</w:t>
            </w:r>
          </w:p>
        </w:tc>
        <w:tc>
          <w:tcPr>
            <w:tcW w:type="dxa" w:w="4176"/>
            <w:vAlign w:val="center"/>
          </w:tcPr>
          <w:p>
            <w:pPr>
              <w:jc w:val="left"/>
            </w:pPr>
            <w:r/>
            <w:r>
              <w:rPr>
                <w:rFonts w:ascii="Arial" w:hAnsi="Arial"/>
                <w:b w:val="0"/>
                <w:color w:val="111827"/>
                <w:sz w:val="16"/>
              </w:rPr>
              <w:t>Использовать как вход в регуляторный периметр</w:t>
            </w:r>
          </w:p>
        </w:tc>
      </w:tr>
      <w:tr>
        <w:tc>
          <w:tcPr>
            <w:tcW w:type="dxa" w:w="1728"/>
            <w:vAlign w:val="center"/>
            <w:shd w:fill="F8FAFC"/>
          </w:tcPr>
          <w:p>
            <w:pPr>
              <w:jc w:val="left"/>
            </w:pPr>
            <w:r/>
            <w:r>
              <w:rPr>
                <w:rFonts w:ascii="Arial" w:hAnsi="Arial"/>
                <w:b/>
                <w:color w:val="111827"/>
                <w:sz w:val="16"/>
              </w:rPr>
              <w:t>Положение Банка России 683-П (https://www.consultant.ru/document/cons _doc_LAW_324968/)</w:t>
            </w:r>
          </w:p>
        </w:tc>
        <w:tc>
          <w:tcPr>
            <w:tcW w:type="dxa" w:w="4176"/>
            <w:vAlign w:val="center"/>
            <w:shd w:fill="F8FAFC"/>
          </w:tcPr>
          <w:p>
            <w:pPr>
              <w:jc w:val="left"/>
            </w:pPr>
            <w:r/>
            <w:r>
              <w:rPr>
                <w:rFonts w:ascii="Arial" w:hAnsi="Arial"/>
                <w:b w:val="0"/>
                <w:color w:val="111827"/>
                <w:sz w:val="16"/>
              </w:rPr>
              <w:t>требования к защите информации в банковской деятельности</w:t>
            </w:r>
          </w:p>
        </w:tc>
        <w:tc>
          <w:tcPr>
            <w:tcW w:type="dxa" w:w="4176"/>
            <w:vAlign w:val="center"/>
            <w:shd w:fill="F8FAFC"/>
          </w:tcPr>
          <w:p>
            <w:pPr>
              <w:jc w:val="left"/>
            </w:pPr>
            <w:r/>
            <w:r>
              <w:rPr>
                <w:rFonts w:ascii="Arial" w:hAnsi="Arial"/>
                <w:b w:val="0"/>
                <w:color w:val="111827"/>
                <w:sz w:val="16"/>
              </w:rPr>
              <w:t>Проверять модель угроз, доступы, аудит, оценку защищенности</w:t>
            </w:r>
          </w:p>
        </w:tc>
      </w:tr>
      <w:tr>
        <w:tc>
          <w:tcPr>
            <w:tcW w:type="dxa" w:w="1728"/>
            <w:vAlign w:val="center"/>
          </w:tcPr>
          <w:p>
            <w:pPr>
              <w:jc w:val="left"/>
            </w:pPr>
            <w:r/>
            <w:r>
              <w:rPr>
                <w:rFonts w:ascii="Arial" w:hAnsi="Arial"/>
                <w:b/>
                <w:color w:val="111827"/>
                <w:sz w:val="16"/>
              </w:rPr>
              <w:t>Положение Банка России 716-П (https://www.consultant.ru/document/cons _doc_LAW_355380/)</w:t>
            </w:r>
          </w:p>
        </w:tc>
        <w:tc>
          <w:tcPr>
            <w:tcW w:type="dxa" w:w="4176"/>
            <w:vAlign w:val="center"/>
          </w:tcPr>
          <w:p>
            <w:pPr>
              <w:jc w:val="left"/>
            </w:pPr>
            <w:r/>
            <w:r>
              <w:rPr>
                <w:rFonts w:ascii="Arial" w:hAnsi="Arial"/>
                <w:b w:val="0"/>
                <w:color w:val="111827"/>
                <w:sz w:val="16"/>
              </w:rPr>
              <w:t>управление операционным риском</w:t>
            </w:r>
          </w:p>
        </w:tc>
        <w:tc>
          <w:tcPr>
            <w:tcW w:type="dxa" w:w="4176"/>
            <w:vAlign w:val="center"/>
          </w:tcPr>
          <w:p>
            <w:pPr>
              <w:jc w:val="left"/>
            </w:pPr>
            <w:r/>
            <w:r>
              <w:rPr>
                <w:rFonts w:ascii="Arial" w:hAnsi="Arial"/>
                <w:b w:val="0"/>
                <w:color w:val="111827"/>
                <w:sz w:val="16"/>
              </w:rPr>
              <w:t>Проверять риски отказа процесса, ручные обходы и владельца риска</w:t>
            </w:r>
          </w:p>
        </w:tc>
      </w:tr>
      <w:tr>
        <w:tc>
          <w:tcPr>
            <w:tcW w:type="dxa" w:w="1728"/>
            <w:vAlign w:val="center"/>
            <w:shd w:fill="F8FAFC"/>
          </w:tcPr>
          <w:p>
            <w:pPr>
              <w:jc w:val="left"/>
            </w:pPr>
            <w:r/>
            <w:r>
              <w:rPr>
                <w:rFonts w:ascii="Arial" w:hAnsi="Arial"/>
                <w:b/>
                <w:color w:val="111827"/>
                <w:sz w:val="16"/>
              </w:rPr>
              <w:t>Положение Банка России 850-П (https://www.consultant.ru/document/cons _doc_LAW_503720/)</w:t>
            </w:r>
          </w:p>
        </w:tc>
        <w:tc>
          <w:tcPr>
            <w:tcW w:type="dxa" w:w="4176"/>
            <w:vAlign w:val="center"/>
            <w:shd w:fill="F8FAFC"/>
          </w:tcPr>
          <w:p>
            <w:pPr>
              <w:jc w:val="left"/>
            </w:pPr>
            <w:r/>
            <w:r>
              <w:rPr>
                <w:rFonts w:ascii="Arial" w:hAnsi="Arial"/>
                <w:b w:val="0"/>
                <w:color w:val="111827"/>
                <w:sz w:val="16"/>
              </w:rPr>
              <w:t>операционная надежность цифровых контуров</w:t>
            </w:r>
          </w:p>
        </w:tc>
        <w:tc>
          <w:tcPr>
            <w:tcW w:type="dxa" w:w="4176"/>
            <w:vAlign w:val="center"/>
            <w:shd w:fill="F8FAFC"/>
          </w:tcPr>
          <w:p>
            <w:pPr>
              <w:jc w:val="left"/>
            </w:pPr>
            <w:r/>
            <w:r>
              <w:rPr>
                <w:rFonts w:ascii="Arial" w:hAnsi="Arial"/>
                <w:b w:val="0"/>
                <w:color w:val="111827"/>
                <w:sz w:val="16"/>
              </w:rPr>
              <w:t>Проверять RTO, RPO, мониторинг, восстановление и деградацию</w:t>
            </w:r>
          </w:p>
        </w:tc>
      </w:tr>
      <w:tr>
        <w:tc>
          <w:tcPr>
            <w:tcW w:type="dxa" w:w="1728"/>
            <w:vAlign w:val="center"/>
          </w:tcPr>
          <w:p>
            <w:pPr>
              <w:jc w:val="left"/>
            </w:pPr>
            <w:r/>
            <w:r>
              <w:rPr>
                <w:rFonts w:ascii="Arial" w:hAnsi="Arial"/>
                <w:b/>
                <w:color w:val="111827"/>
                <w:sz w:val="16"/>
              </w:rPr>
              <w:t>187-ФЗ о КИИ (https://government.ru/docs/all/112572/)</w:t>
            </w:r>
          </w:p>
        </w:tc>
        <w:tc>
          <w:tcPr>
            <w:tcW w:type="dxa" w:w="4176"/>
            <w:vAlign w:val="center"/>
          </w:tcPr>
          <w:p>
            <w:pPr>
              <w:jc w:val="left"/>
            </w:pPr>
            <w:r/>
            <w:r>
              <w:rPr>
                <w:rFonts w:ascii="Arial" w:hAnsi="Arial"/>
                <w:b w:val="0"/>
                <w:color w:val="111827"/>
                <w:sz w:val="16"/>
              </w:rPr>
              <w:t>применимость требований критической информационной инфраструктуры</w:t>
            </w:r>
          </w:p>
        </w:tc>
        <w:tc>
          <w:tcPr>
            <w:tcW w:type="dxa" w:w="4176"/>
            <w:vAlign w:val="center"/>
          </w:tcPr>
          <w:p>
            <w:pPr>
              <w:jc w:val="left"/>
            </w:pPr>
            <w:r/>
            <w:r>
              <w:rPr>
                <w:rFonts w:ascii="Arial" w:hAnsi="Arial"/>
                <w:b w:val="0"/>
                <w:color w:val="111827"/>
                <w:sz w:val="16"/>
              </w:rPr>
              <w:t>Проверить применимость до пилота</w:t>
            </w:r>
          </w:p>
        </w:tc>
      </w:tr>
    </w:tbl>
    <w:p/>
    <w:p>
      <w:pPr>
        <w:pStyle w:val="Heading3"/>
      </w:pPr>
      <w:r>
        <w:t>8. Расчетные допущения v0.4</w:t>
      </w:r>
    </w:p>
    <w:p>
      <w:pPr>
        <w:spacing w:after="120"/>
      </w:pPr>
      <w:r>
        <w:t>Подробные таблицы вынесены в data-room-v0.4.md.</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Блок</w:t>
            </w:r>
          </w:p>
        </w:tc>
        <w:tc>
          <w:tcPr>
            <w:tcW w:type="dxa" w:w="4176"/>
            <w:vAlign w:val="center"/>
            <w:shd w:fill="111827"/>
          </w:tcPr>
          <w:p>
            <w:pPr>
              <w:jc w:val="left"/>
            </w:pPr>
            <w:r/>
            <w:r>
              <w:rPr>
                <w:rFonts w:ascii="Arial" w:hAnsi="Arial"/>
                <w:b/>
                <w:color w:val="FFFFFF"/>
                <w:sz w:val="16"/>
              </w:rPr>
              <w:t>Допущение</w:t>
            </w:r>
          </w:p>
        </w:tc>
        <w:tc>
          <w:tcPr>
            <w:tcW w:type="dxa" w:w="4176"/>
            <w:vAlign w:val="center"/>
            <w:shd w:fill="111827"/>
          </w:tcPr>
          <w:p>
            <w:pPr>
              <w:jc w:val="left"/>
            </w:pPr>
            <w:r/>
            <w:r>
              <w:rPr>
                <w:rFonts w:ascii="Arial" w:hAnsi="Arial"/>
                <w:b/>
                <w:color w:val="FFFFFF"/>
                <w:sz w:val="16"/>
              </w:rPr>
              <w:t>Статус</w:t>
            </w:r>
          </w:p>
        </w:tc>
      </w:tr>
      <w:tr>
        <w:tc>
          <w:tcPr>
            <w:tcW w:type="dxa" w:w="1728"/>
            <w:vAlign w:val="center"/>
            <w:shd w:fill="F8FAFC"/>
          </w:tcPr>
          <w:p>
            <w:pPr>
              <w:jc w:val="left"/>
            </w:pPr>
            <w:r/>
            <w:r>
              <w:rPr>
                <w:rFonts w:ascii="Arial" w:hAnsi="Arial"/>
                <w:b/>
                <w:color w:val="111827"/>
                <w:sz w:val="16"/>
              </w:rPr>
              <w:t>TCO</w:t>
            </w:r>
          </w:p>
        </w:tc>
        <w:tc>
          <w:tcPr>
            <w:tcW w:type="dxa" w:w="4176"/>
            <w:vAlign w:val="center"/>
            <w:shd w:fill="F8FAFC"/>
          </w:tcPr>
          <w:p>
            <w:pPr>
              <w:jc w:val="left"/>
            </w:pPr>
            <w:r/>
            <w:r>
              <w:rPr>
                <w:rFonts w:ascii="Arial" w:hAnsi="Arial"/>
                <w:b w:val="0"/>
                <w:color w:val="111827"/>
                <w:sz w:val="16"/>
              </w:rPr>
              <w:t>сравнение открытых тарифов 430, 580 и 819 руб. за пользователя в месяц для 1 000, 10 000 и 50 000 пользователей</w:t>
            </w:r>
          </w:p>
        </w:tc>
        <w:tc>
          <w:tcPr>
            <w:tcW w:type="dxa" w:w="4176"/>
            <w:vAlign w:val="center"/>
            <w:shd w:fill="F8FAFC"/>
          </w:tcPr>
          <w:p>
            <w:pPr>
              <w:jc w:val="left"/>
            </w:pPr>
            <w:r/>
            <w:r>
              <w:rPr>
                <w:rFonts w:ascii="Arial" w:hAnsi="Arial"/>
                <w:b w:val="0"/>
                <w:color w:val="111827"/>
                <w:sz w:val="16"/>
              </w:rPr>
              <w:t>сценарная оценка, требует внутренних договоров</w:t>
            </w:r>
          </w:p>
        </w:tc>
      </w:tr>
      <w:tr>
        <w:tc>
          <w:tcPr>
            <w:tcW w:type="dxa" w:w="1728"/>
            <w:vAlign w:val="center"/>
          </w:tcPr>
          <w:p>
            <w:pPr>
              <w:jc w:val="left"/>
            </w:pPr>
            <w:r/>
            <w:r>
              <w:rPr>
                <w:rFonts w:ascii="Arial" w:hAnsi="Arial"/>
                <w:b/>
                <w:color w:val="111827"/>
                <w:sz w:val="16"/>
              </w:rPr>
              <w:t>Эффект времени</w:t>
            </w:r>
          </w:p>
        </w:tc>
        <w:tc>
          <w:tcPr>
            <w:tcW w:type="dxa" w:w="4176"/>
            <w:vAlign w:val="center"/>
          </w:tcPr>
          <w:p>
            <w:pPr>
              <w:jc w:val="left"/>
            </w:pPr>
            <w:r/>
            <w:r>
              <w:rPr>
                <w:rFonts w:ascii="Arial" w:hAnsi="Arial"/>
                <w:b w:val="0"/>
                <w:color w:val="111827"/>
                <w:sz w:val="16"/>
              </w:rPr>
              <w:t>3, 5 и 8 минут экономии в день, 18 рабочих дней, 2 500 руб. условная стоимость часа</w:t>
            </w:r>
          </w:p>
        </w:tc>
        <w:tc>
          <w:tcPr>
            <w:tcW w:type="dxa" w:w="4176"/>
            <w:vAlign w:val="center"/>
          </w:tcPr>
          <w:p>
            <w:pPr>
              <w:jc w:val="left"/>
            </w:pPr>
            <w:r/>
            <w:r>
              <w:rPr>
                <w:rFonts w:ascii="Arial" w:hAnsi="Arial"/>
                <w:b w:val="0"/>
                <w:color w:val="111827"/>
                <w:sz w:val="16"/>
              </w:rPr>
              <w:t>расчетная рамка, не обещание экономии</w:t>
            </w:r>
          </w:p>
        </w:tc>
      </w:tr>
      <w:tr>
        <w:tc>
          <w:tcPr>
            <w:tcW w:type="dxa" w:w="1728"/>
            <w:vAlign w:val="center"/>
            <w:shd w:fill="F8FAFC"/>
          </w:tcPr>
          <w:p>
            <w:pPr>
              <w:jc w:val="left"/>
            </w:pPr>
            <w:r/>
            <w:r>
              <w:rPr>
                <w:rFonts w:ascii="Arial" w:hAnsi="Arial"/>
                <w:b/>
                <w:color w:val="111827"/>
                <w:sz w:val="16"/>
              </w:rPr>
              <w:t>TAM / SAM / SOM</w:t>
            </w:r>
          </w:p>
        </w:tc>
        <w:tc>
          <w:tcPr>
            <w:tcW w:type="dxa" w:w="4176"/>
            <w:vAlign w:val="center"/>
            <w:shd w:fill="F8FAFC"/>
          </w:tcPr>
          <w:p>
            <w:pPr>
              <w:jc w:val="left"/>
            </w:pPr>
            <w:r/>
            <w:r>
              <w:rPr>
                <w:rFonts w:ascii="Arial" w:hAnsi="Arial"/>
                <w:b w:val="0"/>
                <w:color w:val="111827"/>
                <w:sz w:val="16"/>
              </w:rPr>
              <w:t>TAM 3,0 млрд руб. в 2025 году, рост до 20% в год, SAM 30-50% TAM, SOM 3-7% SAM</w:t>
            </w:r>
          </w:p>
        </w:tc>
        <w:tc>
          <w:tcPr>
            <w:tcW w:type="dxa" w:w="4176"/>
            <w:vAlign w:val="center"/>
            <w:shd w:fill="F8FAFC"/>
          </w:tcPr>
          <w:p>
            <w:pPr>
              <w:jc w:val="left"/>
            </w:pPr>
            <w:r/>
            <w:r>
              <w:rPr>
                <w:rFonts w:ascii="Arial" w:hAnsi="Arial"/>
                <w:b w:val="0"/>
                <w:color w:val="111827"/>
                <w:sz w:val="16"/>
              </w:rPr>
              <w:t>предположение на основе CNews и открытых данных</w:t>
            </w:r>
          </w:p>
        </w:tc>
      </w:tr>
      <w:tr>
        <w:tc>
          <w:tcPr>
            <w:tcW w:type="dxa" w:w="1728"/>
            <w:vAlign w:val="center"/>
          </w:tcPr>
          <w:p>
            <w:pPr>
              <w:jc w:val="left"/>
            </w:pPr>
            <w:r/>
            <w:r>
              <w:rPr>
                <w:rFonts w:ascii="Arial" w:hAnsi="Arial"/>
                <w:b/>
                <w:color w:val="111827"/>
                <w:sz w:val="16"/>
              </w:rPr>
              <w:t>Buy / build / partner</w:t>
            </w:r>
          </w:p>
        </w:tc>
        <w:tc>
          <w:tcPr>
            <w:tcW w:type="dxa" w:w="4176"/>
            <w:vAlign w:val="center"/>
          </w:tcPr>
          <w:p>
            <w:pPr>
              <w:jc w:val="left"/>
            </w:pPr>
            <w:r/>
            <w:r>
              <w:rPr>
                <w:rFonts w:ascii="Arial" w:hAnsi="Arial"/>
                <w:b w:val="0"/>
                <w:color w:val="111827"/>
                <w:sz w:val="16"/>
              </w:rPr>
              <w:t>узкий слой действий строить, полноценные трекеры, доски, документы, CRM, ERP и ЭДО проверять через покупку или партнерство</w:t>
            </w:r>
          </w:p>
        </w:tc>
        <w:tc>
          <w:tcPr>
            <w:tcW w:type="dxa" w:w="4176"/>
            <w:vAlign w:val="center"/>
          </w:tcPr>
          <w:p>
            <w:pPr>
              <w:jc w:val="left"/>
            </w:pPr>
            <w:r/>
            <w:r>
              <w:rPr>
                <w:rFonts w:ascii="Arial" w:hAnsi="Arial"/>
                <w:b w:val="0"/>
                <w:color w:val="111827"/>
                <w:sz w:val="16"/>
              </w:rPr>
              <w:t>продуктовая развилка</w:t>
            </w:r>
          </w:p>
        </w:tc>
      </w:tr>
    </w:tbl>
    <w:p/>
    <w:p>
      <w:pPr>
        <w:pStyle w:val="Heading3"/>
      </w:pPr>
      <w:r>
        <w:t>9. Неподтвержденные допущения</w:t>
      </w:r>
    </w:p>
    <w:p>
      <w:pPr>
        <w:spacing w:after="120"/>
      </w:pPr>
      <w:r>
        <w:t>Нельзя утверждать без внутреннего исследования:</w:t>
      </w:r>
    </w:p>
    <w:p>
      <w:pPr>
        <w:pStyle w:val="ListBullet"/>
      </w:pPr>
      <w:r>
        <w:rPr>
          <w:rFonts w:ascii="Arial" w:hAnsi="Arial"/>
          <w:sz w:val="18"/>
        </w:rPr>
        <w:t>что задачи из Time являются болью номер один;</w:t>
      </w:r>
    </w:p>
    <w:p>
      <w:pPr>
        <w:pStyle w:val="ListBullet"/>
      </w:pPr>
      <w:r>
        <w:rPr>
          <w:rFonts w:ascii="Arial" w:hAnsi="Arial"/>
          <w:sz w:val="18"/>
        </w:rPr>
        <w:t>что Outlook является болью номер один;</w:t>
      </w:r>
    </w:p>
    <w:p>
      <w:pPr>
        <w:pStyle w:val="ListBullet"/>
      </w:pPr>
      <w:r>
        <w:rPr>
          <w:rFonts w:ascii="Arial" w:hAnsi="Arial"/>
          <w:sz w:val="18"/>
        </w:rPr>
        <w:t>что сотрудники готовы создавать задачи из сообщений;</w:t>
      </w:r>
    </w:p>
    <w:p>
      <w:pPr>
        <w:pStyle w:val="ListBullet"/>
      </w:pPr>
      <w:r>
        <w:rPr>
          <w:rFonts w:ascii="Arial" w:hAnsi="Arial"/>
          <w:sz w:val="18"/>
        </w:rPr>
        <w:t>что текущие трекеры вызывают массовое недовольство;</w:t>
      </w:r>
    </w:p>
    <w:p>
      <w:pPr>
        <w:pStyle w:val="ListBullet"/>
      </w:pPr>
      <w:r>
        <w:rPr>
          <w:rFonts w:ascii="Arial" w:hAnsi="Arial"/>
          <w:sz w:val="18"/>
        </w:rPr>
        <w:t>что команды готовы перенести работу в новый модуль;</w:t>
      </w:r>
    </w:p>
    <w:p>
      <w:pPr>
        <w:pStyle w:val="ListBullet"/>
      </w:pPr>
      <w:r>
        <w:rPr>
          <w:rFonts w:ascii="Arial" w:hAnsi="Arial"/>
          <w:sz w:val="18"/>
        </w:rPr>
        <w:t>что у Time есть свободная команда на этот продукт;</w:t>
      </w:r>
    </w:p>
    <w:p>
      <w:pPr>
        <w:pStyle w:val="ListBullet"/>
      </w:pPr>
      <w:r>
        <w:rPr>
          <w:rFonts w:ascii="Arial" w:hAnsi="Arial"/>
          <w:sz w:val="18"/>
        </w:rPr>
        <w:t>что внешние клиенты готовы платить за такие модули;</w:t>
      </w:r>
    </w:p>
    <w:p>
      <w:pPr>
        <w:pStyle w:val="ListBullet"/>
      </w:pPr>
      <w:r>
        <w:rPr>
          <w:rFonts w:ascii="Arial" w:hAnsi="Arial"/>
          <w:sz w:val="18"/>
        </w:rPr>
        <w:t>что умный слой знаний можно запускать на реальных данных без нового контура безопасности;</w:t>
      </w:r>
    </w:p>
    <w:p>
      <w:pPr>
        <w:pStyle w:val="ListBullet"/>
      </w:pPr>
      <w:r>
        <w:rPr>
          <w:rFonts w:ascii="Arial" w:hAnsi="Arial"/>
          <w:sz w:val="18"/>
        </w:rPr>
        <w:t>что CRM, ERP, ЭДО или договорные системы можно подключить без владельцев данных и согласованных правил.</w:t>
      </w:r>
    </w:p>
    <w:p>
      <w:pPr>
        <w:pStyle w:val="Heading3"/>
      </w:pPr>
      <w:r>
        <w:t>10. Что надо собрать внутри компании</w:t>
      </w:r>
    </w:p>
    <w:p>
      <w:pPr>
        <w:spacing w:after="120"/>
      </w:pPr>
      <w:r>
        <w:t>Перед финальным выбором первого продукта нужны:</w:t>
      </w:r>
    </w:p>
    <w:p>
      <w:pPr>
        <w:pStyle w:val="ListBullet"/>
      </w:pPr>
      <w:r>
        <w:rPr>
          <w:rFonts w:ascii="Arial" w:hAnsi="Arial"/>
          <w:sz w:val="18"/>
        </w:rPr>
        <w:t>список команд, где теряются договоренности в Time;</w:t>
      </w:r>
    </w:p>
    <w:p>
      <w:pPr>
        <w:pStyle w:val="ListBullet"/>
      </w:pPr>
      <w:r>
        <w:rPr>
          <w:rFonts w:ascii="Arial" w:hAnsi="Arial"/>
          <w:sz w:val="18"/>
        </w:rPr>
        <w:t>текущий путь от сообщения до задачи;</w:t>
      </w:r>
    </w:p>
    <w:p>
      <w:pPr>
        <w:pStyle w:val="ListBullet"/>
      </w:pPr>
      <w:r>
        <w:rPr>
          <w:rFonts w:ascii="Arial" w:hAnsi="Arial"/>
          <w:sz w:val="18"/>
        </w:rPr>
        <w:t>доля задач без владельца, срока или статуса;</w:t>
      </w:r>
    </w:p>
    <w:p>
      <w:pPr>
        <w:pStyle w:val="ListBullet"/>
      </w:pPr>
      <w:r>
        <w:rPr>
          <w:rFonts w:ascii="Arial" w:hAnsi="Arial"/>
          <w:sz w:val="18"/>
        </w:rPr>
        <w:t>текущие инструменты: TASKS, Kaiten, Yandex Tracker, CRM, ERP, ЭДО, внутренние системы;</w:t>
      </w:r>
    </w:p>
    <w:p>
      <w:pPr>
        <w:pStyle w:val="ListBullet"/>
      </w:pPr>
      <w:r>
        <w:rPr>
          <w:rFonts w:ascii="Arial" w:hAnsi="Arial"/>
          <w:sz w:val="18"/>
        </w:rPr>
        <w:t>карта интеграций и владельцев API;</w:t>
      </w:r>
    </w:p>
    <w:p>
      <w:pPr>
        <w:pStyle w:val="ListBullet"/>
      </w:pPr>
      <w:r>
        <w:rPr>
          <w:rFonts w:ascii="Arial" w:hAnsi="Arial"/>
          <w:sz w:val="18"/>
        </w:rPr>
        <w:t>оценка боли вокруг Outlook;</w:t>
      </w:r>
    </w:p>
    <w:p>
      <w:pPr>
        <w:pStyle w:val="ListBullet"/>
      </w:pPr>
      <w:r>
        <w:rPr>
          <w:rFonts w:ascii="Arial" w:hAnsi="Arial"/>
          <w:sz w:val="18"/>
        </w:rPr>
        <w:t>сценарии, где знания реально ищут в переписке и документах;</w:t>
      </w:r>
    </w:p>
    <w:p>
      <w:pPr>
        <w:pStyle w:val="ListBullet"/>
      </w:pPr>
      <w:r>
        <w:rPr>
          <w:rFonts w:ascii="Arial" w:hAnsi="Arial"/>
          <w:sz w:val="18"/>
        </w:rPr>
        <w:t>владельцы безопасности, данных и поддержки;</w:t>
      </w:r>
    </w:p>
    <w:p>
      <w:pPr>
        <w:pStyle w:val="ListBullet"/>
      </w:pPr>
      <w:r>
        <w:rPr>
          <w:rFonts w:ascii="Arial" w:hAnsi="Arial"/>
          <w:sz w:val="18"/>
        </w:rPr>
        <w:t>стоимость текущего процесса;</w:t>
      </w:r>
    </w:p>
    <w:p>
      <w:pPr>
        <w:pStyle w:val="ListBullet"/>
      </w:pPr>
      <w:r>
        <w:rPr>
          <w:rFonts w:ascii="Arial" w:hAnsi="Arial"/>
          <w:sz w:val="18"/>
        </w:rPr>
        <w:t>текущие договоры, цены, сроки продления и владельцы закупок по трекерам, почте, вики, доскам, CRM, ERP, ЭДО и службе заявок;</w:t>
      </w:r>
    </w:p>
    <w:p>
      <w:pPr>
        <w:pStyle w:val="ListBullet"/>
      </w:pPr>
      <w:r>
        <w:rPr>
          <w:rFonts w:ascii="Arial" w:hAnsi="Arial"/>
          <w:sz w:val="18"/>
        </w:rPr>
        <w:t>базовый уровень вовлечения Time по сегментам сотрудников;</w:t>
      </w:r>
    </w:p>
    <w:p>
      <w:pPr>
        <w:pStyle w:val="ListBullet"/>
      </w:pPr>
      <w:r>
        <w:rPr>
          <w:rFonts w:ascii="Arial" w:hAnsi="Arial"/>
          <w:sz w:val="18"/>
        </w:rPr>
        <w:t>внешний периметр клиентов Time и доля клиентов с локальным контуром;</w:t>
      </w:r>
    </w:p>
    <w:p>
      <w:pPr>
        <w:pStyle w:val="ListBullet"/>
      </w:pPr>
      <w:r>
        <w:rPr>
          <w:rFonts w:ascii="Arial" w:hAnsi="Arial"/>
          <w:sz w:val="18"/>
        </w:rPr>
        <w:t>готовность внутреннего заказчика финансировать следующий этап.</w:t>
      </w:r>
    </w:p>
    <w:p>
      <w:r>
        <w:br w:type="page"/>
      </w:r>
    </w:p>
    <w:p>
      <w:pPr>
        <w:pStyle w:val="Heading1"/>
      </w:pPr>
      <w:r>
        <w:t>Приложение G. AS-IS: аудит возможностей Time</w:t>
      </w:r>
    </w:p>
    <w:p>
      <w:pPr>
        <w:spacing w:after="120"/>
      </w:pPr>
      <w:r>
        <w:t>Дата: 2026-08-02. Метод: веб-ресерч по официальным источникам (time-messenger.ru, docs.time-messenger.ru, блоги Т-Банка) и независимым площадкам. Все факты подтверждены реальными URL. Цель: зафиксировать, что Time уже умеет в области задач, workflow, ботов и интеграций, чтобы позиционировать первый продукт Time Platform как формализацию существующего паттерна.</w:t>
      </w:r>
    </w:p>
    <w:p>
      <w:pPr>
        <w:pStyle w:val="Heading3"/>
      </w:pPr>
      <w:r>
        <w:t>Таблица возможностей</w:t>
      </w:r>
    </w:p>
    <w:tbl>
      <w:tblPr>
        <w:tblStyle w:val="TableGrid"/>
        <w:tblW w:type="auto" w:w="0"/>
        <w:tblLayout w:type="fixed"/>
        <w:tblLook w:firstColumn="1" w:firstRow="1" w:lastColumn="0" w:lastRow="0" w:noHBand="0" w:noVBand="1" w:val="04A0"/>
      </w:tblPr>
      <w:tblGrid>
        <w:gridCol w:w="3360"/>
        <w:gridCol w:w="3360"/>
        <w:gridCol w:w="3360"/>
      </w:tblGrid>
      <w:tr>
        <w:tc>
          <w:tcPr>
            <w:tcW w:type="dxa" w:w="1728"/>
            <w:vAlign w:val="center"/>
            <w:shd w:fill="111827"/>
          </w:tcPr>
          <w:p>
            <w:pPr>
              <w:jc w:val="left"/>
            </w:pPr>
            <w:r/>
            <w:r>
              <w:rPr>
                <w:rFonts w:ascii="Arial" w:hAnsi="Arial"/>
                <w:b/>
                <w:color w:val="FFFFFF"/>
                <w:sz w:val="16"/>
              </w:rPr>
              <w:t>Возможность</w:t>
            </w:r>
          </w:p>
        </w:tc>
        <w:tc>
          <w:tcPr>
            <w:tcW w:type="dxa" w:w="4176"/>
            <w:vAlign w:val="center"/>
            <w:shd w:fill="111827"/>
          </w:tcPr>
          <w:p>
            <w:pPr>
              <w:jc w:val="left"/>
            </w:pPr>
            <w:r/>
            <w:r>
              <w:rPr>
                <w:rFonts w:ascii="Arial" w:hAnsi="Arial"/>
                <w:b/>
                <w:color w:val="FFFFFF"/>
                <w:sz w:val="16"/>
              </w:rPr>
              <w:t>Источник</w:t>
            </w:r>
          </w:p>
        </w:tc>
        <w:tc>
          <w:tcPr>
            <w:tcW w:type="dxa" w:w="4176"/>
            <w:vAlign w:val="center"/>
            <w:shd w:fill="111827"/>
          </w:tcPr>
          <w:p>
            <w:pPr>
              <w:jc w:val="left"/>
            </w:pPr>
            <w:r/>
            <w:r>
              <w:rPr>
                <w:rFonts w:ascii="Arial" w:hAnsi="Arial"/>
                <w:b/>
                <w:color w:val="FFFFFF"/>
                <w:sz w:val="16"/>
              </w:rPr>
              <w:t>Что это значит для стратегии AS-IS</w:t>
            </w:r>
          </w:p>
        </w:tc>
      </w:tr>
      <w:tr>
        <w:tc>
          <w:tcPr>
            <w:tcW w:type="dxa" w:w="1728"/>
            <w:vAlign w:val="center"/>
            <w:shd w:fill="F8FAFC"/>
          </w:tcPr>
          <w:p>
            <w:pPr>
              <w:jc w:val="left"/>
            </w:pPr>
            <w:r/>
            <w:r>
              <w:rPr>
                <w:rFonts w:ascii="Arial" w:hAnsi="Arial"/>
                <w:b/>
                <w:color w:val="111827"/>
                <w:sz w:val="16"/>
              </w:rPr>
              <w:t>Workflow - конструктор бизнес-процессов без кода</w:t>
            </w:r>
          </w:p>
        </w:tc>
        <w:tc>
          <w:tcPr>
            <w:tcW w:type="dxa" w:w="4176"/>
            <w:vAlign w:val="center"/>
            <w:shd w:fill="F8FAFC"/>
          </w:tcPr>
          <w:p>
            <w:pPr>
              <w:jc w:val="left"/>
            </w:pPr>
            <w:r/>
            <w:r>
              <w:rPr>
                <w:rFonts w:ascii="Arial" w:hAnsi="Arial"/>
                <w:b w:val="0"/>
                <w:color w:val="111827"/>
                <w:sz w:val="16"/>
              </w:rPr>
              <w:t>блог Т-Банка</w:t>
            </w:r>
          </w:p>
        </w:tc>
        <w:tc>
          <w:tcPr>
            <w:tcW w:type="dxa" w:w="4176"/>
            <w:vAlign w:val="center"/>
            <w:shd w:fill="F8FAFC"/>
          </w:tcPr>
          <w:p>
            <w:pPr>
              <w:jc w:val="left"/>
            </w:pPr>
            <w:r/>
            <w:r>
              <w:rPr>
                <w:rFonts w:ascii="Arial" w:hAnsi="Arial"/>
                <w:b w:val="0"/>
                <w:color w:val="111827"/>
                <w:sz w:val="16"/>
              </w:rPr>
              <w:t>Time уже позиционирует workflow как штатный механизм: "настраивать простые действия без участия технических специалистов". Слой действий поверх Time - это естественное продолжение уже знакомого пользователям паттерна, а не новая абстракция.</w:t>
            </w:r>
          </w:p>
        </w:tc>
      </w:tr>
      <w:tr>
        <w:tc>
          <w:tcPr>
            <w:tcW w:type="dxa" w:w="1728"/>
            <w:vAlign w:val="center"/>
          </w:tcPr>
          <w:p>
            <w:pPr>
              <w:jc w:val="left"/>
            </w:pPr>
            <w:r/>
            <w:r>
              <w:rPr>
                <w:rFonts w:ascii="Arial" w:hAnsi="Arial"/>
                <w:b/>
                <w:color w:val="111827"/>
                <w:sz w:val="16"/>
              </w:rPr>
              <w:t>Workflow шире, чем в Slack: формы без программирования</w:t>
            </w:r>
          </w:p>
        </w:tc>
        <w:tc>
          <w:tcPr>
            <w:tcW w:type="dxa" w:w="4176"/>
            <w:vAlign w:val="center"/>
          </w:tcPr>
          <w:p>
            <w:pPr>
              <w:jc w:val="left"/>
            </w:pPr>
            <w:r/>
            <w:r>
              <w:rPr>
                <w:rFonts w:ascii="Arial" w:hAnsi="Arial"/>
                <w:b w:val="0"/>
                <w:color w:val="111827"/>
                <w:sz w:val="16"/>
              </w:rPr>
              <w:t>CNews, интервью Шишкина</w:t>
            </w:r>
          </w:p>
        </w:tc>
        <w:tc>
          <w:tcPr>
            <w:tcW w:type="dxa" w:w="4176"/>
            <w:vAlign w:val="center"/>
          </w:tcPr>
          <w:p>
            <w:pPr>
              <w:jc w:val="left"/>
            </w:pPr>
            <w:r/>
            <w:r>
              <w:rPr>
                <w:rFonts w:ascii="Arial" w:hAnsi="Arial"/>
                <w:b w:val="0"/>
                <w:color w:val="111827"/>
                <w:sz w:val="16"/>
              </w:rPr>
              <w:t>Руководитель направления Time прямо заявляет, что их workflow "реализован, и он даже шире, чем у Slack". Это сильный аргумент: рынок уже принял идею "формы = задачи" в мессенджере.</w:t>
            </w:r>
          </w:p>
        </w:tc>
      </w:tr>
      <w:tr>
        <w:tc>
          <w:tcPr>
            <w:tcW w:type="dxa" w:w="1728"/>
            <w:vAlign w:val="center"/>
            <w:shd w:fill="F8FAFC"/>
          </w:tcPr>
          <w:p>
            <w:pPr>
              <w:jc w:val="left"/>
            </w:pPr>
            <w:r/>
            <w:r>
              <w:rPr>
                <w:rFonts w:ascii="Arial" w:hAnsi="Arial"/>
                <w:b/>
                <w:color w:val="111827"/>
                <w:sz w:val="16"/>
              </w:rPr>
              <w:t>Автоматические процессы: выдача доступов, техподдержка, сбор данных через анкеты и формы, регулярные отправки</w:t>
            </w:r>
          </w:p>
        </w:tc>
        <w:tc>
          <w:tcPr>
            <w:tcW w:type="dxa" w:w="4176"/>
            <w:vAlign w:val="center"/>
            <w:shd w:fill="F8FAFC"/>
          </w:tcPr>
          <w:p>
            <w:pPr>
              <w:jc w:val="left"/>
            </w:pPr>
            <w:r/>
            <w:r>
              <w:rPr>
                <w:rFonts w:ascii="Arial" w:hAnsi="Arial"/>
                <w:b w:val="0"/>
                <w:color w:val="111827"/>
                <w:sz w:val="16"/>
              </w:rPr>
              <w:t>time-messenger.ru/features</w:t>
            </w:r>
          </w:p>
        </w:tc>
        <w:tc>
          <w:tcPr>
            <w:tcW w:type="dxa" w:w="4176"/>
            <w:vAlign w:val="center"/>
            <w:shd w:fill="F8FAFC"/>
          </w:tcPr>
          <w:p>
            <w:pPr>
              <w:jc w:val="left"/>
            </w:pPr>
            <w:r/>
            <w:r>
              <w:rPr>
                <w:rFonts w:ascii="Arial" w:hAnsi="Arial"/>
                <w:b w:val="0"/>
                <w:color w:val="111827"/>
                <w:sz w:val="16"/>
              </w:rPr>
              <w:t>Официальная страница возможностей подтверждает шаблоны процессов, привязку к каналам и регулярные отправки (напоминания о встречах, отчеты). Формализация этого - готовый объект для продукта Time Platform.</w:t>
            </w:r>
          </w:p>
        </w:tc>
      </w:tr>
      <w:tr>
        <w:tc>
          <w:tcPr>
            <w:tcW w:type="dxa" w:w="1728"/>
            <w:vAlign w:val="center"/>
          </w:tcPr>
          <w:p>
            <w:pPr>
              <w:jc w:val="left"/>
            </w:pPr>
            <w:r/>
            <w:r>
              <w:rPr>
                <w:rFonts w:ascii="Arial" w:hAnsi="Arial"/>
                <w:b/>
                <w:color w:val="111827"/>
                <w:sz w:val="16"/>
              </w:rPr>
              <w:t>Workflow в кейсе: ограничение свободных сообщений и замена их обращениями через формы (техподдержка)</w:t>
            </w:r>
          </w:p>
        </w:tc>
        <w:tc>
          <w:tcPr>
            <w:tcW w:type="dxa" w:w="4176"/>
            <w:vAlign w:val="center"/>
          </w:tcPr>
          <w:p>
            <w:pPr>
              <w:jc w:val="left"/>
            </w:pPr>
            <w:r/>
            <w:r>
              <w:rPr>
                <w:rFonts w:ascii="Arial" w:hAnsi="Arial"/>
                <w:b w:val="0"/>
                <w:color w:val="111827"/>
                <w:sz w:val="16"/>
              </w:rPr>
              <w:t>кейс Центрального университета</w:t>
            </w:r>
          </w:p>
        </w:tc>
        <w:tc>
          <w:tcPr>
            <w:tcW w:type="dxa" w:w="4176"/>
            <w:vAlign w:val="center"/>
          </w:tcPr>
          <w:p>
            <w:pPr>
              <w:jc w:val="left"/>
            </w:pPr>
            <w:r/>
            <w:r>
              <w:rPr>
                <w:rFonts w:ascii="Arial" w:hAnsi="Arial"/>
                <w:b w:val="0"/>
                <w:color w:val="111827"/>
                <w:sz w:val="16"/>
              </w:rPr>
              <w:t>Внешний кейс (Центральный университет) использует встроенный "шаблонизатор задач Workflow" для техподдержки. Подтверждает, что ограничение свободы канала через формы - уже используемый паттерн, его надо просто формализовать.</w:t>
            </w:r>
          </w:p>
        </w:tc>
      </w:tr>
      <w:tr>
        <w:tc>
          <w:tcPr>
            <w:tcW w:type="dxa" w:w="1728"/>
            <w:vAlign w:val="center"/>
            <w:shd w:fill="F8FAFC"/>
          </w:tcPr>
          <w:p>
            <w:pPr>
              <w:jc w:val="left"/>
            </w:pPr>
            <w:r/>
            <w:r>
              <w:rPr>
                <w:rFonts w:ascii="Arial" w:hAnsi="Arial"/>
                <w:b/>
                <w:color w:val="111827"/>
                <w:sz w:val="16"/>
              </w:rPr>
              <w:t>Workflow в независимом сравнении мессенджеров</w:t>
            </w:r>
          </w:p>
        </w:tc>
        <w:tc>
          <w:tcPr>
            <w:tcW w:type="dxa" w:w="4176"/>
            <w:vAlign w:val="center"/>
            <w:shd w:fill="F8FAFC"/>
          </w:tcPr>
          <w:p>
            <w:pPr>
              <w:jc w:val="left"/>
            </w:pPr>
            <w:r/>
            <w:r>
              <w:rPr>
                <w:rFonts w:ascii="Arial" w:hAnsi="Arial"/>
                <w:b w:val="0"/>
                <w:color w:val="111827"/>
                <w:sz w:val="16"/>
              </w:rPr>
              <w:t>VC.ru, сравнение</w:t>
            </w:r>
          </w:p>
        </w:tc>
        <w:tc>
          <w:tcPr>
            <w:tcW w:type="dxa" w:w="4176"/>
            <w:vAlign w:val="center"/>
            <w:shd w:fill="F8FAFC"/>
          </w:tcPr>
          <w:p>
            <w:pPr>
              <w:jc w:val="left"/>
            </w:pPr>
            <w:r/>
            <w:r>
              <w:rPr>
                <w:rFonts w:ascii="Arial" w:hAnsi="Arial"/>
                <w:b w:val="0"/>
                <w:color w:val="111827"/>
                <w:sz w:val="16"/>
              </w:rPr>
              <w:t>Пилот у сторонней компании: через Workflow запрашивали доступы к рекламным кабинетам, пополнения бюджетов, регулярные напоминания о заполнении статусов. Независимый источник подтверждает реальное применение workflow-плагина.</w:t>
            </w:r>
          </w:p>
        </w:tc>
      </w:tr>
      <w:tr>
        <w:tc>
          <w:tcPr>
            <w:tcW w:type="dxa" w:w="1728"/>
            <w:vAlign w:val="center"/>
          </w:tcPr>
          <w:p>
            <w:pPr>
              <w:jc w:val="left"/>
            </w:pPr>
            <w:r/>
            <w:r>
              <w:rPr>
                <w:rFonts w:ascii="Arial" w:hAnsi="Arial"/>
                <w:b/>
                <w:color w:val="111827"/>
                <w:sz w:val="16"/>
              </w:rPr>
              <w:t>Боты: более 2000 ботов и приложений для внутренних процессов; сотрудники создали их сами</w:t>
            </w:r>
          </w:p>
        </w:tc>
        <w:tc>
          <w:tcPr>
            <w:tcW w:type="dxa" w:w="4176"/>
            <w:vAlign w:val="center"/>
          </w:tcPr>
          <w:p>
            <w:pPr>
              <w:jc w:val="left"/>
            </w:pPr>
            <w:r/>
            <w:r>
              <w:rPr>
                <w:rFonts w:ascii="Arial" w:hAnsi="Arial"/>
                <w:b w:val="0"/>
                <w:color w:val="111827"/>
                <w:sz w:val="16"/>
              </w:rPr>
              <w:t>VC.ru, кейс Т-Банка</w:t>
            </w:r>
          </w:p>
        </w:tc>
        <w:tc>
          <w:tcPr>
            <w:tcW w:type="dxa" w:w="4176"/>
            <w:vAlign w:val="center"/>
          </w:tcPr>
          <w:p>
            <w:pPr>
              <w:jc w:val="left"/>
            </w:pPr>
            <w:r/>
            <w:r>
              <w:rPr>
                <w:rFonts w:ascii="Arial" w:hAnsi="Arial"/>
                <w:b w:val="0"/>
                <w:color w:val="111827"/>
                <w:sz w:val="16"/>
              </w:rPr>
              <w:t>Главный факт для стратегии: "Сотрудники сделали больше 2 тысяч ботов и шаблонов процессов... сами - мы только предоставили интерфейс". Низкий порог входа в автоматизацию подтвержден, Time Platform может стать следующим слоем.</w:t>
            </w:r>
          </w:p>
        </w:tc>
      </w:tr>
      <w:tr>
        <w:tc>
          <w:tcPr>
            <w:tcW w:type="dxa" w:w="1728"/>
            <w:vAlign w:val="center"/>
            <w:shd w:fill="F8FAFC"/>
          </w:tcPr>
          <w:p>
            <w:pPr>
              <w:jc w:val="left"/>
            </w:pPr>
            <w:r/>
            <w:r>
              <w:rPr>
                <w:rFonts w:ascii="Arial" w:hAnsi="Arial"/>
                <w:b/>
                <w:color w:val="111827"/>
                <w:sz w:val="16"/>
              </w:rPr>
              <w:t>Бот поддержки: более 200 услуг, вызов командой в любом чате, сокращение времени обработки в 4 раза, первое место среди каналов подачи заявки в ИТ-поддержку</w:t>
            </w:r>
          </w:p>
        </w:tc>
        <w:tc>
          <w:tcPr>
            <w:tcW w:type="dxa" w:w="4176"/>
            <w:vAlign w:val="center"/>
            <w:shd w:fill="F8FAFC"/>
          </w:tcPr>
          <w:p>
            <w:pPr>
              <w:jc w:val="left"/>
            </w:pPr>
            <w:r/>
            <w:r>
              <w:rPr>
                <w:rFonts w:ascii="Arial" w:hAnsi="Arial"/>
                <w:b w:val="0"/>
                <w:color w:val="111827"/>
                <w:sz w:val="16"/>
              </w:rPr>
              <w:t>VC.ru, кейс Т-Банка</w:t>
            </w:r>
          </w:p>
        </w:tc>
        <w:tc>
          <w:tcPr>
            <w:tcW w:type="dxa" w:w="4176"/>
            <w:vAlign w:val="center"/>
            <w:shd w:fill="F8FAFC"/>
          </w:tcPr>
          <w:p>
            <w:pPr>
              <w:jc w:val="left"/>
            </w:pPr>
            <w:r/>
            <w:r>
              <w:rPr>
                <w:rFonts w:ascii="Arial" w:hAnsi="Arial"/>
                <w:b w:val="0"/>
                <w:color w:val="111827"/>
                <w:sz w:val="16"/>
              </w:rPr>
              <w:t>Паттерн "вызвал бота командой -&gt; выбрал категорию -&gt; создался запрос" уже работает в Time на уровне Т-Банка. Продукт, формализующий этот паттерн для внешних клиентов, повторяет проверенный сценарий.</w:t>
            </w:r>
          </w:p>
        </w:tc>
      </w:tr>
      <w:tr>
        <w:tc>
          <w:tcPr>
            <w:tcW w:type="dxa" w:w="1728"/>
            <w:vAlign w:val="center"/>
          </w:tcPr>
          <w:p>
            <w:pPr>
              <w:jc w:val="left"/>
            </w:pPr>
            <w:r/>
            <w:r>
              <w:rPr>
                <w:rFonts w:ascii="Arial" w:hAnsi="Arial"/>
                <w:b/>
                <w:color w:val="111827"/>
                <w:sz w:val="16"/>
              </w:rPr>
              <w:t>В коробке - только сервис создания ботов с ограниченными правами, ботов делают сами клиенты</w:t>
            </w:r>
          </w:p>
        </w:tc>
        <w:tc>
          <w:tcPr>
            <w:tcW w:type="dxa" w:w="4176"/>
            <w:vAlign w:val="center"/>
          </w:tcPr>
          <w:p>
            <w:pPr>
              <w:jc w:val="left"/>
            </w:pPr>
            <w:r/>
            <w:r>
              <w:rPr>
                <w:rFonts w:ascii="Arial" w:hAnsi="Arial"/>
                <w:b w:val="0"/>
                <w:color w:val="111827"/>
                <w:sz w:val="16"/>
              </w:rPr>
              <w:t>docs.time-messenger.ru, FAQ</w:t>
            </w:r>
          </w:p>
        </w:tc>
        <w:tc>
          <w:tcPr>
            <w:tcW w:type="dxa" w:w="4176"/>
            <w:vAlign w:val="center"/>
          </w:tcPr>
          <w:p>
            <w:pPr>
              <w:jc w:val="left"/>
            </w:pPr>
            <w:r/>
            <w:r>
              <w:rPr>
                <w:rFonts w:ascii="Arial" w:hAnsi="Arial"/>
                <w:b w:val="0"/>
                <w:color w:val="111827"/>
                <w:sz w:val="16"/>
              </w:rPr>
              <w:t>Официальный FAQ: из коробки нет готовых ботов, есть инструмент создания. Значит, есть ниша для готовых решений задач поверх Time.</w:t>
            </w:r>
          </w:p>
        </w:tc>
      </w:tr>
      <w:tr>
        <w:tc>
          <w:tcPr>
            <w:tcW w:type="dxa" w:w="1728"/>
            <w:vAlign w:val="center"/>
            <w:shd w:fill="F8FAFC"/>
          </w:tcPr>
          <w:p>
            <w:pPr>
              <w:jc w:val="left"/>
            </w:pPr>
            <w:r/>
            <w:r>
              <w:rPr>
                <w:rFonts w:ascii="Arial" w:hAnsi="Arial"/>
                <w:b/>
                <w:color w:val="111827"/>
                <w:sz w:val="16"/>
              </w:rPr>
              <w:t>Slash-команды: создание, токен, GET/POST, response_url, ответы in_channel/ephemeral</w:t>
            </w:r>
          </w:p>
        </w:tc>
        <w:tc>
          <w:tcPr>
            <w:tcW w:type="dxa" w:w="4176"/>
            <w:vAlign w:val="center"/>
            <w:shd w:fill="F8FAFC"/>
          </w:tcPr>
          <w:p>
            <w:pPr>
              <w:jc w:val="left"/>
            </w:pPr>
            <w:r/>
            <w:r>
              <w:rPr>
                <w:rFonts w:ascii="Arial" w:hAnsi="Arial"/>
                <w:b w:val="0"/>
                <w:color w:val="111827"/>
                <w:sz w:val="16"/>
              </w:rPr>
              <w:t>docs: slash-commands</w:t>
            </w:r>
          </w:p>
        </w:tc>
        <w:tc>
          <w:tcPr>
            <w:tcW w:type="dxa" w:w="4176"/>
            <w:vAlign w:val="center"/>
            <w:shd w:fill="F8FAFC"/>
          </w:tcPr>
          <w:p>
            <w:pPr>
              <w:jc w:val="left"/>
            </w:pPr>
            <w:r/>
            <w:r>
              <w:rPr>
                <w:rFonts w:ascii="Arial" w:hAnsi="Arial"/>
                <w:b w:val="0"/>
                <w:color w:val="111827"/>
                <w:sz w:val="16"/>
              </w:rPr>
              <w:t>Полноценная документированная поддержка slash-команд с вебхук-механикой (сервер шлет запрос на ваш веб-сервер). Это готовый триггерный механизм для слоя действий.</w:t>
            </w:r>
          </w:p>
        </w:tc>
      </w:tr>
      <w:tr>
        <w:tc>
          <w:tcPr>
            <w:tcW w:type="dxa" w:w="1728"/>
            <w:vAlign w:val="center"/>
          </w:tcPr>
          <w:p>
            <w:pPr>
              <w:jc w:val="left"/>
            </w:pPr>
            <w:r/>
            <w:r>
              <w:rPr>
                <w:rFonts w:ascii="Arial" w:hAnsi="Arial"/>
                <w:b/>
                <w:color w:val="111827"/>
                <w:sz w:val="16"/>
              </w:rPr>
              <w:t>Интерактивные сообщения: кнопки, выпадающие списки, выбор каналов/пользователей, контекст, авторизация токеном/подписью</w:t>
            </w:r>
          </w:p>
        </w:tc>
        <w:tc>
          <w:tcPr>
            <w:tcW w:type="dxa" w:w="4176"/>
            <w:vAlign w:val="center"/>
          </w:tcPr>
          <w:p>
            <w:pPr>
              <w:jc w:val="left"/>
            </w:pPr>
            <w:r/>
            <w:r>
              <w:rPr>
                <w:rFonts w:ascii="Arial" w:hAnsi="Arial"/>
                <w:b w:val="0"/>
                <w:color w:val="111827"/>
                <w:sz w:val="16"/>
              </w:rPr>
              <w:t>docs: interactive messages</w:t>
            </w:r>
          </w:p>
        </w:tc>
        <w:tc>
          <w:tcPr>
            <w:tcW w:type="dxa" w:w="4176"/>
            <w:vAlign w:val="center"/>
          </w:tcPr>
          <w:p>
            <w:pPr>
              <w:jc w:val="left"/>
            </w:pPr>
            <w:r/>
            <w:r>
              <w:rPr>
                <w:rFonts w:ascii="Arial" w:hAnsi="Arial"/>
                <w:b w:val="0"/>
                <w:color w:val="111827"/>
                <w:sz w:val="16"/>
              </w:rPr>
              <w:t>Интерактивные сообщения позволяют выполнять "быстрые действия непосредственно через сообщение". Механизм обработки действий (кнопки, select) - основа для задач со статусами прямо в чате.</w:t>
            </w:r>
          </w:p>
        </w:tc>
      </w:tr>
      <w:tr>
        <w:tc>
          <w:tcPr>
            <w:tcW w:type="dxa" w:w="1728"/>
            <w:vAlign w:val="center"/>
            <w:shd w:fill="F8FAFC"/>
          </w:tcPr>
          <w:p>
            <w:pPr>
              <w:jc w:val="left"/>
            </w:pPr>
            <w:r/>
            <w:r>
              <w:rPr>
                <w:rFonts w:ascii="Arial" w:hAnsi="Arial"/>
                <w:b/>
                <w:color w:val="111827"/>
                <w:sz w:val="16"/>
              </w:rPr>
              <w:t>Интерактивные диалоги: открытие форм через POST /api/v4/actions/dialogs/open, триггеры от slash-команд и интерактивных сообщений, элементы text/textarea/select/bool/radio, валидация ошибок</w:t>
            </w:r>
          </w:p>
        </w:tc>
        <w:tc>
          <w:tcPr>
            <w:tcW w:type="dxa" w:w="4176"/>
            <w:vAlign w:val="center"/>
            <w:shd w:fill="F8FAFC"/>
          </w:tcPr>
          <w:p>
            <w:pPr>
              <w:jc w:val="left"/>
            </w:pPr>
            <w:r/>
            <w:r>
              <w:rPr>
                <w:rFonts w:ascii="Arial" w:hAnsi="Arial"/>
                <w:b w:val="0"/>
                <w:color w:val="111827"/>
                <w:sz w:val="16"/>
              </w:rPr>
              <w:t>docs: interactive dialogs</w:t>
            </w:r>
          </w:p>
        </w:tc>
        <w:tc>
          <w:tcPr>
            <w:tcW w:type="dxa" w:w="4176"/>
            <w:vAlign w:val="center"/>
            <w:shd w:fill="F8FAFC"/>
          </w:tcPr>
          <w:p>
            <w:pPr>
              <w:jc w:val="left"/>
            </w:pPr>
            <w:r/>
            <w:r>
              <w:rPr>
                <w:rFonts w:ascii="Arial" w:hAnsi="Arial"/>
                <w:b w:val="0"/>
                <w:color w:val="111827"/>
                <w:sz w:val="16"/>
              </w:rPr>
              <w:t>Диалоговые окна - это по сути формы для сбора данных задачи/заявки. Уже есть триггерный механизм (trigger_id), который связывает команду/кнопку с формой. Формализация задач = надстройка над этим.</w:t>
            </w:r>
          </w:p>
        </w:tc>
      </w:tr>
      <w:tr>
        <w:tc>
          <w:tcPr>
            <w:tcW w:type="dxa" w:w="1728"/>
            <w:vAlign w:val="center"/>
          </w:tcPr>
          <w:p>
            <w:pPr>
              <w:jc w:val="left"/>
            </w:pPr>
            <w:r/>
            <w:r>
              <w:rPr>
                <w:rFonts w:ascii="Arial" w:hAnsi="Arial"/>
                <w:b/>
                <w:color w:val="111827"/>
                <w:sz w:val="16"/>
              </w:rPr>
              <w:t>API v4 (совместимый с Mattermost), ~470 REST-операций, WebSocket /api/v4/websocket для событий реального времени</w:t>
            </w:r>
          </w:p>
        </w:tc>
        <w:tc>
          <w:tcPr>
            <w:tcW w:type="dxa" w:w="4176"/>
            <w:vAlign w:val="center"/>
          </w:tcPr>
          <w:p>
            <w:pPr>
              <w:jc w:val="left"/>
            </w:pPr>
            <w:r/>
            <w:r>
              <w:rPr>
                <w:rFonts w:ascii="Arial" w:hAnsi="Arial"/>
                <w:b w:val="0"/>
                <w:color w:val="111827"/>
                <w:sz w:val="16"/>
              </w:rPr>
              <w:t>docs: API v4; PyPI aiotimebot</w:t>
            </w:r>
          </w:p>
        </w:tc>
        <w:tc>
          <w:tcPr>
            <w:tcW w:type="dxa" w:w="4176"/>
            <w:vAlign w:val="center"/>
          </w:tcPr>
          <w:p>
            <w:pPr>
              <w:jc w:val="left"/>
            </w:pPr>
            <w:r/>
            <w:r>
              <w:rPr>
                <w:rFonts w:ascii="Arial" w:hAnsi="Arial"/>
                <w:b w:val="0"/>
                <w:color w:val="111827"/>
                <w:sz w:val="16"/>
              </w:rPr>
              <w:t>Открытый и полный API: создание/чтение каналов, постов, тредов, пользователей, real-time события. Слой задач может строиться на событиях API без хрупкого парсинга UI.</w:t>
            </w:r>
          </w:p>
        </w:tc>
      </w:tr>
      <w:tr>
        <w:tc>
          <w:tcPr>
            <w:tcW w:type="dxa" w:w="1728"/>
            <w:vAlign w:val="center"/>
            <w:shd w:fill="F8FAFC"/>
          </w:tcPr>
          <w:p>
            <w:pPr>
              <w:jc w:val="left"/>
            </w:pPr>
            <w:r/>
            <w:r>
              <w:rPr>
                <w:rFonts w:ascii="Arial" w:hAnsi="Arial"/>
                <w:b/>
                <w:color w:val="111827"/>
                <w:sz w:val="16"/>
              </w:rPr>
              <w:t>OAuth2 Service Provider: Authorization Code flow и Implicit Grant, /oauth/authorize, /oauth/access_token, refresh-токены, пример на Go</w:t>
            </w:r>
          </w:p>
        </w:tc>
        <w:tc>
          <w:tcPr>
            <w:tcW w:type="dxa" w:w="4176"/>
            <w:vAlign w:val="center"/>
            <w:shd w:fill="F8FAFC"/>
          </w:tcPr>
          <w:p>
            <w:pPr>
              <w:jc w:val="left"/>
            </w:pPr>
            <w:r/>
            <w:r>
              <w:rPr>
                <w:rFonts w:ascii="Arial" w:hAnsi="Arial"/>
                <w:b w:val="0"/>
                <w:color w:val="111827"/>
                <w:sz w:val="16"/>
              </w:rPr>
              <w:t>docs: OAuth2</w:t>
            </w:r>
          </w:p>
        </w:tc>
        <w:tc>
          <w:tcPr>
            <w:tcW w:type="dxa" w:w="4176"/>
            <w:vAlign w:val="center"/>
            <w:shd w:fill="F8FAFC"/>
          </w:tcPr>
          <w:p>
            <w:pPr>
              <w:jc w:val="left"/>
            </w:pPr>
            <w:r/>
            <w:r>
              <w:rPr>
                <w:rFonts w:ascii="Arial" w:hAnsi="Arial"/>
                <w:b w:val="0"/>
                <w:color w:val="111827"/>
                <w:sz w:val="16"/>
              </w:rPr>
              <w:t>Time умеет выдавать токены доступа от имени пользователя - значит, внешнее приложение задач может безопасно действовать от лица сотрудника (создавать посты, менять статусы).</w:t>
            </w:r>
          </w:p>
        </w:tc>
      </w:tr>
      <w:tr>
        <w:tc>
          <w:tcPr>
            <w:tcW w:type="dxa" w:w="1728"/>
            <w:vAlign w:val="center"/>
          </w:tcPr>
          <w:p>
            <w:pPr>
              <w:jc w:val="left"/>
            </w:pPr>
            <w:r/>
            <w:r>
              <w:rPr>
                <w:rFonts w:ascii="Arial" w:hAnsi="Arial"/>
                <w:b/>
                <w:color w:val="111827"/>
                <w:sz w:val="16"/>
              </w:rPr>
              <w:t>Интеграция по API, Webhook и готовым плагинам: создание задач в таск-трекерах, обновление статусов заявок в CRM</w:t>
            </w:r>
          </w:p>
        </w:tc>
        <w:tc>
          <w:tcPr>
            <w:tcW w:type="dxa" w:w="4176"/>
            <w:vAlign w:val="center"/>
          </w:tcPr>
          <w:p>
            <w:pPr>
              <w:jc w:val="left"/>
            </w:pPr>
            <w:r/>
            <w:r>
              <w:rPr>
                <w:rFonts w:ascii="Arial" w:hAnsi="Arial"/>
                <w:b w:val="0"/>
                <w:color w:val="111827"/>
                <w:sz w:val="16"/>
              </w:rPr>
              <w:t>time-messenger.ru</w:t>
            </w:r>
          </w:p>
        </w:tc>
        <w:tc>
          <w:tcPr>
            <w:tcW w:type="dxa" w:w="4176"/>
            <w:vAlign w:val="center"/>
          </w:tcPr>
          <w:p>
            <w:pPr>
              <w:jc w:val="left"/>
            </w:pPr>
            <w:r/>
            <w:r>
              <w:rPr>
                <w:rFonts w:ascii="Arial" w:hAnsi="Arial"/>
                <w:b w:val="0"/>
                <w:color w:val="111827"/>
                <w:sz w:val="16"/>
              </w:rPr>
              <w:t>Официальный сайт прямо заявляет: "через корпоративный мессенджер можно создавать задачи в таск-трекерах... обновлять статусы заявок в CRM-системах. Time интегрируется с программами по API, Webhook и с помощью готовых плагинов". Официальное подтверждение целей Time Platform.</w:t>
            </w:r>
          </w:p>
        </w:tc>
      </w:tr>
      <w:tr>
        <w:tc>
          <w:tcPr>
            <w:tcW w:type="dxa" w:w="1728"/>
            <w:vAlign w:val="center"/>
            <w:shd w:fill="F8FAFC"/>
          </w:tcPr>
          <w:p>
            <w:pPr>
              <w:jc w:val="left"/>
            </w:pPr>
            <w:r/>
            <w:r>
              <w:rPr>
                <w:rFonts w:ascii="Arial" w:hAnsi="Arial"/>
                <w:b/>
                <w:color w:val="111827"/>
                <w:sz w:val="16"/>
              </w:rPr>
              <w:t>Готовые конфигурации: TASKS &amp; Confluence, Zoom, Контур.Толк; кастомные интеграции клиентов через открытый API</w:t>
            </w:r>
          </w:p>
        </w:tc>
        <w:tc>
          <w:tcPr>
            <w:tcW w:type="dxa" w:w="4176"/>
            <w:vAlign w:val="center"/>
            <w:shd w:fill="F8FAFC"/>
          </w:tcPr>
          <w:p>
            <w:pPr>
              <w:jc w:val="left"/>
            </w:pPr>
            <w:r/>
            <w:r>
              <w:rPr>
                <w:rFonts w:ascii="Arial" w:hAnsi="Arial"/>
                <w:b w:val="0"/>
                <w:color w:val="111827"/>
                <w:sz w:val="16"/>
              </w:rPr>
              <w:t>VC.ru, кейс Т-Банка</w:t>
            </w:r>
          </w:p>
        </w:tc>
        <w:tc>
          <w:tcPr>
            <w:tcW w:type="dxa" w:w="4176"/>
            <w:vAlign w:val="center"/>
            <w:shd w:fill="F8FAFC"/>
          </w:tcPr>
          <w:p>
            <w:pPr>
              <w:jc w:val="left"/>
            </w:pPr>
            <w:r/>
            <w:r>
              <w:rPr>
                <w:rFonts w:ascii="Arial" w:hAnsi="Arial"/>
                <w:b w:val="0"/>
                <w:color w:val="111827"/>
                <w:sz w:val="16"/>
              </w:rPr>
              <w:t>Есть готовые интеграции с популярными трекерами и ВКС. Роль Time Platform - не в замене трекеров, а в слое действий/статусов поверх них.</w:t>
            </w:r>
          </w:p>
        </w:tc>
      </w:tr>
      <w:tr>
        <w:tc>
          <w:tcPr>
            <w:tcW w:type="dxa" w:w="1728"/>
            <w:vAlign w:val="center"/>
          </w:tcPr>
          <w:p>
            <w:pPr>
              <w:jc w:val="left"/>
            </w:pPr>
            <w:r/>
            <w:r>
              <w:rPr>
                <w:rFonts w:ascii="Arial" w:hAnsi="Arial"/>
                <w:b/>
                <w:color w:val="111827"/>
                <w:sz w:val="16"/>
              </w:rPr>
              <w:t>Кейс интеграции с AmoCRM и Яндекс Трекером (Skillfactory, 600 сотрудников, 2,5 недели на переезд): уведомление о новой задаче приходит в Time</w:t>
            </w:r>
          </w:p>
        </w:tc>
        <w:tc>
          <w:tcPr>
            <w:tcW w:type="dxa" w:w="4176"/>
            <w:vAlign w:val="center"/>
          </w:tcPr>
          <w:p>
            <w:pPr>
              <w:jc w:val="left"/>
            </w:pPr>
            <w:r/>
            <w:r>
              <w:rPr>
                <w:rFonts w:ascii="Arial" w:hAnsi="Arial"/>
                <w:b w:val="0"/>
                <w:color w:val="111827"/>
                <w:sz w:val="16"/>
              </w:rPr>
              <w:t>блог Т-Банка, Skillfactory; VC.ru</w:t>
            </w:r>
          </w:p>
        </w:tc>
        <w:tc>
          <w:tcPr>
            <w:tcW w:type="dxa" w:w="4176"/>
            <w:vAlign w:val="center"/>
          </w:tcPr>
          <w:p>
            <w:pPr>
              <w:jc w:val="left"/>
            </w:pPr>
            <w:r/>
            <w:r>
              <w:rPr>
                <w:rFonts w:ascii="Arial" w:hAnsi="Arial"/>
                <w:b w:val="0"/>
                <w:color w:val="111827"/>
                <w:sz w:val="16"/>
              </w:rPr>
              <w:t>Реальный внешний кейс интеграции с CRM и трекером: задача в трекере -&gt; уведомление в Time, ответная реакция из мессенджера. Паттерн "действие из чата по задаче трекера" уже реализован, его нужно лишь систематизировать.</w:t>
            </w:r>
          </w:p>
        </w:tc>
      </w:tr>
      <w:tr>
        <w:tc>
          <w:tcPr>
            <w:tcW w:type="dxa" w:w="1728"/>
            <w:vAlign w:val="center"/>
            <w:shd w:fill="F8FAFC"/>
          </w:tcPr>
          <w:p>
            <w:pPr>
              <w:jc w:val="left"/>
            </w:pPr>
            <w:r/>
            <w:r>
              <w:rPr>
                <w:rFonts w:ascii="Arial" w:hAnsi="Arial"/>
                <w:b/>
                <w:color w:val="111827"/>
                <w:sz w:val="16"/>
              </w:rPr>
              <w:t>Опросы: сотрудники чаще получают уведомления о статусе задач в Time, чем в TASKS и других трекерах</w:t>
            </w:r>
          </w:p>
        </w:tc>
        <w:tc>
          <w:tcPr>
            <w:tcW w:type="dxa" w:w="4176"/>
            <w:vAlign w:val="center"/>
            <w:shd w:fill="F8FAFC"/>
          </w:tcPr>
          <w:p>
            <w:pPr>
              <w:jc w:val="left"/>
            </w:pPr>
            <w:r/>
            <w:r>
              <w:rPr>
                <w:rFonts w:ascii="Arial" w:hAnsi="Arial"/>
                <w:b w:val="0"/>
                <w:color w:val="111827"/>
                <w:sz w:val="16"/>
              </w:rPr>
              <w:t>VC.ru, кейс Т-Банка</w:t>
            </w:r>
          </w:p>
        </w:tc>
        <w:tc>
          <w:tcPr>
            <w:tcW w:type="dxa" w:w="4176"/>
            <w:vAlign w:val="center"/>
            <w:shd w:fill="F8FAFC"/>
          </w:tcPr>
          <w:p>
            <w:pPr>
              <w:jc w:val="left"/>
            </w:pPr>
            <w:r/>
            <w:r>
              <w:rPr>
                <w:rFonts w:ascii="Arial" w:hAnsi="Arial"/>
                <w:b w:val="0"/>
                <w:color w:val="111827"/>
                <w:sz w:val="16"/>
              </w:rPr>
              <w:t>Доказанный спрос на "статусы задач в мессенджере". Коммуникация о статусе задачи уже идет в Time, хотя сами задачи живут в TASKS. Это разрыв, который закрывает Time Platform.</w:t>
            </w:r>
          </w:p>
        </w:tc>
      </w:tr>
      <w:tr>
        <w:tc>
          <w:tcPr>
            <w:tcW w:type="dxa" w:w="1728"/>
            <w:vAlign w:val="center"/>
          </w:tcPr>
          <w:p>
            <w:pPr>
              <w:jc w:val="left"/>
            </w:pPr>
            <w:r/>
            <w:r>
              <w:rPr>
                <w:rFonts w:ascii="Arial" w:hAnsi="Arial"/>
                <w:b/>
                <w:color w:val="111827"/>
                <w:sz w:val="16"/>
              </w:rPr>
              <w:t>Формы/анкеты для сбора данных в автоматических процессах</w:t>
            </w:r>
          </w:p>
        </w:tc>
        <w:tc>
          <w:tcPr>
            <w:tcW w:type="dxa" w:w="4176"/>
            <w:vAlign w:val="center"/>
          </w:tcPr>
          <w:p>
            <w:pPr>
              <w:jc w:val="left"/>
            </w:pPr>
            <w:r/>
            <w:r>
              <w:rPr>
                <w:rFonts w:ascii="Arial" w:hAnsi="Arial"/>
                <w:b w:val="0"/>
                <w:color w:val="111827"/>
                <w:sz w:val="16"/>
              </w:rPr>
              <w:t>time-messenger.ru/features; блог Т-Банка</w:t>
            </w:r>
          </w:p>
        </w:tc>
        <w:tc>
          <w:tcPr>
            <w:tcW w:type="dxa" w:w="4176"/>
            <w:vAlign w:val="center"/>
          </w:tcPr>
          <w:p>
            <w:pPr>
              <w:jc w:val="left"/>
            </w:pPr>
            <w:r/>
            <w:r>
              <w:rPr>
                <w:rFonts w:ascii="Arial" w:hAnsi="Arial"/>
                <w:b w:val="0"/>
                <w:color w:val="111827"/>
                <w:sz w:val="16"/>
              </w:rPr>
              <w:t>Формы как канал обращений подтверждены официально и в кейсах (пропуска, оборудование, техподдержка). Формы - это точка входа задачи, шаблонизация которых и есть первый продукт.</w:t>
            </w:r>
          </w:p>
        </w:tc>
      </w:tr>
      <w:tr>
        <w:tc>
          <w:tcPr>
            <w:tcW w:type="dxa" w:w="1728"/>
            <w:vAlign w:val="center"/>
            <w:shd w:fill="F8FAFC"/>
          </w:tcPr>
          <w:p>
            <w:pPr>
              <w:jc w:val="left"/>
            </w:pPr>
            <w:r/>
            <w:r>
              <w:rPr>
                <w:rFonts w:ascii="Arial" w:hAnsi="Arial"/>
                <w:b/>
                <w:color w:val="111827"/>
                <w:sz w:val="16"/>
              </w:rPr>
              <w:t>Slack-Time Proxy для миграции Slack-интеграций</w:t>
            </w:r>
          </w:p>
        </w:tc>
        <w:tc>
          <w:tcPr>
            <w:tcW w:type="dxa" w:w="4176"/>
            <w:vAlign w:val="center"/>
            <w:shd w:fill="F8FAFC"/>
          </w:tcPr>
          <w:p>
            <w:pPr>
              <w:jc w:val="left"/>
            </w:pPr>
            <w:r/>
            <w:r>
              <w:rPr>
                <w:rFonts w:ascii="Arial" w:hAnsi="Arial"/>
                <w:b w:val="0"/>
                <w:color w:val="111827"/>
                <w:sz w:val="16"/>
              </w:rPr>
              <w:t>docs: Slack-Time Proxy</w:t>
            </w:r>
          </w:p>
        </w:tc>
        <w:tc>
          <w:tcPr>
            <w:tcW w:type="dxa" w:w="4176"/>
            <w:vAlign w:val="center"/>
            <w:shd w:fill="F8FAFC"/>
          </w:tcPr>
          <w:p>
            <w:pPr>
              <w:jc w:val="left"/>
            </w:pPr>
            <w:r/>
            <w:r>
              <w:rPr>
                <w:rFonts w:ascii="Arial" w:hAnsi="Arial"/>
                <w:b w:val="0"/>
                <w:color w:val="111827"/>
                <w:sz w:val="16"/>
              </w:rPr>
              <w:t>Обратная совместимость с API Slack (2000 ботов переехали без переписывания). Значит, клиенты, уходящие из Slack, приносят готовые паттерны ботов/команд - потенциальная целевая аудитория Time Platform.</w:t>
            </w:r>
          </w:p>
        </w:tc>
      </w:tr>
      <w:tr>
        <w:tc>
          <w:tcPr>
            <w:tcW w:type="dxa" w:w="1728"/>
            <w:vAlign w:val="center"/>
          </w:tcPr>
          <w:p>
            <w:pPr>
              <w:jc w:val="left"/>
            </w:pPr>
            <w:r/>
            <w:r>
              <w:rPr>
                <w:rFonts w:ascii="Arial" w:hAnsi="Arial"/>
                <w:b/>
                <w:color w:val="111827"/>
                <w:sz w:val="16"/>
              </w:rPr>
              <w:t>Совместимость: Time построен на основе Mattermost, интерфейс как у Slack</w:t>
            </w:r>
          </w:p>
        </w:tc>
        <w:tc>
          <w:tcPr>
            <w:tcW w:type="dxa" w:w="4176"/>
            <w:vAlign w:val="center"/>
          </w:tcPr>
          <w:p>
            <w:pPr>
              <w:jc w:val="left"/>
            </w:pPr>
            <w:r/>
            <w:r>
              <w:rPr>
                <w:rFonts w:ascii="Arial" w:hAnsi="Arial"/>
                <w:b w:val="0"/>
                <w:color w:val="111827"/>
                <w:sz w:val="16"/>
              </w:rPr>
              <w:t>Habr; VC.ru</w:t>
            </w:r>
          </w:p>
        </w:tc>
        <w:tc>
          <w:tcPr>
            <w:tcW w:type="dxa" w:w="4176"/>
            <w:vAlign w:val="center"/>
          </w:tcPr>
          <w:p>
            <w:pPr>
              <w:jc w:val="left"/>
            </w:pPr>
            <w:r/>
            <w:r>
              <w:rPr>
                <w:rFonts w:ascii="Arial" w:hAnsi="Arial"/>
                <w:b w:val="0"/>
                <w:color w:val="111827"/>
                <w:sz w:val="16"/>
              </w:rPr>
              <w:t>Независимый источник (Habr) подтверждает базу Mattermost и наличие Workflows "без написания кода" еще на этапе запуска в 2022 году. Стабильная и знакомая экосистема разработчикам.</w:t>
            </w:r>
          </w:p>
        </w:tc>
      </w:tr>
      <w:tr>
        <w:tc>
          <w:tcPr>
            <w:tcW w:type="dxa" w:w="1728"/>
            <w:vAlign w:val="center"/>
            <w:shd w:fill="F8FAFC"/>
          </w:tcPr>
          <w:p>
            <w:pPr>
              <w:jc w:val="left"/>
            </w:pPr>
            <w:r/>
            <w:r>
              <w:rPr>
                <w:rFonts w:ascii="Arial" w:hAnsi="Arial"/>
                <w:b/>
                <w:color w:val="111827"/>
                <w:sz w:val="16"/>
              </w:rPr>
              <w:t>Независимый обзор toolfox.ru: "управление задачами прямо из чата" - создание задач, дедлайны, чек-листы</w:t>
            </w:r>
          </w:p>
        </w:tc>
        <w:tc>
          <w:tcPr>
            <w:tcW w:type="dxa" w:w="4176"/>
            <w:vAlign w:val="center"/>
            <w:shd w:fill="F8FAFC"/>
          </w:tcPr>
          <w:p>
            <w:pPr>
              <w:jc w:val="left"/>
            </w:pPr>
            <w:r/>
            <w:r>
              <w:rPr>
                <w:rFonts w:ascii="Arial" w:hAnsi="Arial"/>
                <w:b w:val="0"/>
                <w:color w:val="111827"/>
                <w:sz w:val="16"/>
              </w:rPr>
              <w:t>toolfox.ru</w:t>
            </w:r>
          </w:p>
        </w:tc>
        <w:tc>
          <w:tcPr>
            <w:tcW w:type="dxa" w:w="4176"/>
            <w:vAlign w:val="center"/>
            <w:shd w:fill="F8FAFC"/>
          </w:tcPr>
          <w:p>
            <w:pPr>
              <w:jc w:val="left"/>
            </w:pPr>
            <w:r/>
            <w:r>
              <w:rPr>
                <w:rFonts w:ascii="Arial" w:hAnsi="Arial"/>
                <w:b w:val="0"/>
                <w:color w:val="111827"/>
                <w:sz w:val="16"/>
              </w:rPr>
              <w:t>ВНИМАНИЕ: заявление о создании задач/дедлайнов/чек-листов в самом Time НЕ подтверждено официальными источниками (документация и сайт такого не описывают). Требует верификации у вендора. Пометить как "не подтверждено".</w:t>
            </w:r>
          </w:p>
        </w:tc>
      </w:tr>
      <w:tr>
        <w:tc>
          <w:tcPr>
            <w:tcW w:type="dxa" w:w="1728"/>
            <w:vAlign w:val="center"/>
          </w:tcPr>
          <w:p>
            <w:pPr>
              <w:jc w:val="left"/>
            </w:pPr>
            <w:r/>
            <w:r>
              <w:rPr>
                <w:rFonts w:ascii="Arial" w:hAnsi="Arial"/>
                <w:b/>
                <w:color w:val="111827"/>
                <w:sz w:val="16"/>
              </w:rPr>
              <w:t>Платформа: 50-58 тыс. сотрудников Т-Банка, 42 тыс. устройств в день, SLA 99,99%, реестр российского ПО</w:t>
            </w:r>
          </w:p>
        </w:tc>
        <w:tc>
          <w:tcPr>
            <w:tcW w:type="dxa" w:w="4176"/>
            <w:vAlign w:val="center"/>
          </w:tcPr>
          <w:p>
            <w:pPr>
              <w:jc w:val="left"/>
            </w:pPr>
            <w:r/>
            <w:r>
              <w:rPr>
                <w:rFonts w:ascii="Arial" w:hAnsi="Arial"/>
                <w:b w:val="0"/>
                <w:color w:val="111827"/>
                <w:sz w:val="16"/>
              </w:rPr>
              <w:t>блог Т-Банка; time-messenger.ru</w:t>
            </w:r>
          </w:p>
        </w:tc>
        <w:tc>
          <w:tcPr>
            <w:tcW w:type="dxa" w:w="4176"/>
            <w:vAlign w:val="center"/>
          </w:tcPr>
          <w:p>
            <w:pPr>
              <w:jc w:val="left"/>
            </w:pPr>
            <w:r/>
            <w:r>
              <w:rPr>
                <w:rFonts w:ascii="Arial" w:hAnsi="Arial"/>
                <w:b w:val="0"/>
                <w:color w:val="111827"/>
                <w:sz w:val="16"/>
              </w:rPr>
              <w:t>Масштаб и надежность уже доказаны. Time Platform не нужно строить на сыром продукте - база стабильна.</w:t>
            </w:r>
          </w:p>
        </w:tc>
      </w:tr>
      <w:tr>
        <w:tc>
          <w:tcPr>
            <w:tcW w:type="dxa" w:w="1728"/>
            <w:vAlign w:val="center"/>
            <w:shd w:fill="F8FAFC"/>
          </w:tcPr>
          <w:p>
            <w:pPr>
              <w:jc w:val="left"/>
            </w:pPr>
            <w:r/>
            <w:r>
              <w:rPr>
                <w:rFonts w:ascii="Arial" w:hAnsi="Arial"/>
                <w:b/>
                <w:color w:val="111827"/>
                <w:sz w:val="16"/>
              </w:rPr>
              <w:t>Автоматизация найма через Time: +79% кандидатов за год, +40% конверсия в оффер</w:t>
            </w:r>
          </w:p>
        </w:tc>
        <w:tc>
          <w:tcPr>
            <w:tcW w:type="dxa" w:w="4176"/>
            <w:vAlign w:val="center"/>
            <w:shd w:fill="F8FAFC"/>
          </w:tcPr>
          <w:p>
            <w:pPr>
              <w:jc w:val="left"/>
            </w:pPr>
            <w:r/>
            <w:r>
              <w:rPr>
                <w:rFonts w:ascii="Arial" w:hAnsi="Arial"/>
                <w:b w:val="0"/>
                <w:color w:val="111827"/>
                <w:sz w:val="16"/>
              </w:rPr>
              <w:t>VC.ru, кейс Т-Банка</w:t>
            </w:r>
          </w:p>
        </w:tc>
        <w:tc>
          <w:tcPr>
            <w:tcW w:type="dxa" w:w="4176"/>
            <w:vAlign w:val="center"/>
            <w:shd w:fill="F8FAFC"/>
          </w:tcPr>
          <w:p>
            <w:pPr>
              <w:jc w:val="left"/>
            </w:pPr>
            <w:r/>
            <w:r>
              <w:rPr>
                <w:rFonts w:ascii="Arial" w:hAnsi="Arial"/>
                <w:b w:val="0"/>
                <w:color w:val="111827"/>
                <w:sz w:val="16"/>
              </w:rPr>
              <w:t>Бизнес-кейс автоматизации HR-процесса поверх Time. Готовый вертикальный пример для формализации в продуктовый шаблон.</w:t>
            </w:r>
          </w:p>
        </w:tc>
      </w:tr>
      <w:tr>
        <w:tc>
          <w:tcPr>
            <w:tcW w:type="dxa" w:w="1728"/>
            <w:vAlign w:val="center"/>
          </w:tcPr>
          <w:p>
            <w:pPr>
              <w:jc w:val="left"/>
            </w:pPr>
            <w:r/>
            <w:r>
              <w:rPr>
                <w:rFonts w:ascii="Arial" w:hAnsi="Arial"/>
                <w:b/>
                <w:color w:val="111827"/>
                <w:sz w:val="16"/>
              </w:rPr>
              <w:t>Сайт marketing-tech.ru - профиль Time не найден</w:t>
            </w:r>
          </w:p>
        </w:tc>
        <w:tc>
          <w:tcPr>
            <w:tcW w:type="dxa" w:w="4176"/>
            <w:vAlign w:val="center"/>
          </w:tcPr>
          <w:p>
            <w:pPr>
              <w:jc w:val="left"/>
            </w:pPr>
            <w:r/>
            <w:r>
              <w:rPr>
                <w:rFonts w:ascii="Arial" w:hAnsi="Arial"/>
                <w:b w:val="0"/>
                <w:color w:val="111827"/>
                <w:sz w:val="16"/>
              </w:rPr>
              <w:t>-</w:t>
            </w:r>
          </w:p>
        </w:tc>
        <w:tc>
          <w:tcPr>
            <w:tcW w:type="dxa" w:w="4176"/>
            <w:vAlign w:val="center"/>
          </w:tcPr>
          <w:p>
            <w:pPr>
              <w:jc w:val="left"/>
            </w:pPr>
            <w:r/>
            <w:r>
              <w:rPr>
                <w:rFonts w:ascii="Arial" w:hAnsi="Arial"/>
                <w:b w:val="0"/>
                <w:color w:val="111827"/>
                <w:sz w:val="16"/>
              </w:rPr>
              <w:t>Не подтверждено: поиск по marketing-tech.ru прямого обзора Time не дал. Не использовать как источник.</w:t>
            </w:r>
          </w:p>
        </w:tc>
      </w:tr>
    </w:tbl>
    <w:p/>
    <w:p>
      <w:pPr>
        <w:pStyle w:val="Heading3"/>
      </w:pPr>
      <w:r>
        <w:t>Выводы для стратегии</w:t>
      </w:r>
    </w:p>
    <w:p>
      <w:pPr>
        <w:pStyle w:val="ListBullet"/>
      </w:pPr>
      <w:r>
        <w:rPr>
          <w:rFonts w:ascii="Arial" w:hAnsi="Arial"/>
          <w:sz w:val="18"/>
        </w:rPr>
        <w:t>Time уже содержит все строительные блоки действий: workflow с формами, slash-команды, интерактивные сообщения и диалоги, ботов, OAuth2 и открытый API. Первый продукт Time Platform должен формализовать эти существующие механизмы в единый шаблон "задача/заявка со статусом", а не изобретать новую модель.</w:t>
      </w:r>
    </w:p>
    <w:p>
      <w:pPr>
        <w:pStyle w:val="ListBullet"/>
      </w:pPr>
      <w:r>
        <w:rPr>
          <w:rFonts w:ascii="Arial" w:hAnsi="Arial"/>
          <w:sz w:val="18"/>
        </w:rPr>
        <w:t>Паттерн уже работает в проде: 2000+ ботов и шаблонов процессов созданы сотрудниками сами, бот поддержки Т-Банка (200+ услуг) принимает заявки в 4 раза быстрее, внешние клиенты (Skillfactory) интегрировали AmoCRM и Яндекс Трекер. Позиционирование "формализуем то, что рынок уже делает вручную" снижает порог принятия.</w:t>
      </w:r>
    </w:p>
    <w:p>
      <w:pPr>
        <w:pStyle w:val="ListBullet"/>
      </w:pPr>
      <w:r>
        <w:rPr>
          <w:rFonts w:ascii="Arial" w:hAnsi="Arial"/>
          <w:sz w:val="18"/>
        </w:rPr>
        <w:t>Доказан разрыв "статус задачи": сотрудники чаще получают уведомления о статусе задач в Time, чем в TASKS. Задачи живут в трекерах, а коммуникация о них - в мессенджере. Time Platform как слой действий/статусов поверх Time закрывает именно этот разрыв.</w:t>
      </w:r>
    </w:p>
    <w:p>
      <w:pPr>
        <w:pStyle w:val="ListBullet"/>
      </w:pPr>
      <w:r>
        <w:rPr>
          <w:rFonts w:ascii="Arial" w:hAnsi="Arial"/>
          <w:sz w:val="18"/>
        </w:rPr>
        <w:t>Интеграции с трекерами и CRM (TASKS, AmoCRM, Яндекс Трекер, готовые конфигурации) - это фундамент, а не конкурент. Свой продукт должен опираться на существующие интеграции Time и добавлять над ними управляемый workflow, а не пытаться заменить таск-трекеры.</w:t>
      </w:r>
    </w:p>
    <w:p>
      <w:pPr>
        <w:pStyle w:val="ListBullet"/>
      </w:pPr>
      <w:r>
        <w:rPr>
          <w:rFonts w:ascii="Arial" w:hAnsi="Arial"/>
          <w:sz w:val="18"/>
        </w:rPr>
        <w:t>Документация (docs.time-messenger.ru) готова для разработки: API v4/v5, WebSocket, OAuth2, интерактивные диалоги с валидацией форм - есть все технические предпосылки, чтобы строить платформу действий без бэкдор-решений.</w:t>
      </w:r>
    </w:p>
    <w:p>
      <w:pPr>
        <w:pStyle w:val="ListBullet"/>
      </w:pPr>
      <w:r>
        <w:rPr>
          <w:rFonts w:ascii="Arial" w:hAnsi="Arial"/>
          <w:sz w:val="18"/>
        </w:rPr>
        <w:t>Факт о "задачах прямо из чата" из обзора toolfox.ru официально не подтвержден (на сайте и в документации отсутствует) - перед стратегией стоит верифицировать у вендора, есть ли нативный таск-менеджмент в Time, это влияет на границы продукта.</w:t>
      </w:r>
    </w:p>
    <w:p>
      <w:r>
        <w:br w:type="page"/>
      </w:r>
    </w:p>
    <w:p>
      <w:pPr>
        <w:pStyle w:val="Heading1"/>
      </w:pPr>
      <w:r>
        <w:t>Приложение H. Внешний рынок Time: сегментация и выход</w:t>
      </w:r>
    </w:p>
    <w:p>
      <w:pPr>
        <w:spacing w:after="120"/>
      </w:pPr>
      <w:r>
        <w:t>Резюме открытых данных (июль 2026). Все факты подтверждены URL. Что не подтверждено - помечено "не подтверждено".</w:t>
      </w:r>
    </w:p>
    <w:p>
      <w:pPr>
        <w:spacing w:after="120"/>
      </w:pPr>
      <w:r>
        <w:t>Ключевые цифры масштаба: Time (ООО "ТЦР") используют около 70 000 сотрудников Т-Банка, всего 30-40 внешних компаний-клиентов и суммарно более 100 000 пользователей (заявление CTO Time Андрея Собянина в подкасте TAdviser, 2026).</w:t>
      </w:r>
    </w:p>
    <w:p>
      <w:pPr>
        <w:pStyle w:val="Heading3"/>
      </w:pPr>
      <w:r>
        <w:t>Найденные публичные кейсы внешних клиентов</w:t>
      </w:r>
    </w:p>
    <w:tbl>
      <w:tblPr>
        <w:tblStyle w:val="TableGrid"/>
        <w:tblW w:type="auto" w:w="0"/>
        <w:tblLayout w:type="fixed"/>
        <w:tblLook w:firstColumn="1" w:firstRow="1" w:lastColumn="0" w:lastRow="0" w:noHBand="0" w:noVBand="1" w:val="04A0"/>
      </w:tblPr>
      <w:tblGrid>
        <w:gridCol w:w="2520"/>
        <w:gridCol w:w="2520"/>
        <w:gridCol w:w="2520"/>
        <w:gridCol w:w="2520"/>
      </w:tblGrid>
      <w:tr>
        <w:tc>
          <w:tcPr>
            <w:tcW w:type="dxa" w:w="1728"/>
            <w:vAlign w:val="center"/>
            <w:shd w:fill="111827"/>
          </w:tcPr>
          <w:p>
            <w:pPr>
              <w:jc w:val="left"/>
            </w:pPr>
            <w:r/>
            <w:r>
              <w:rPr>
                <w:rFonts w:ascii="Arial" w:hAnsi="Arial"/>
                <w:b/>
                <w:color w:val="FFFFFF"/>
                <w:sz w:val="16"/>
              </w:rPr>
              <w:t>Компания</w:t>
            </w:r>
          </w:p>
        </w:tc>
        <w:tc>
          <w:tcPr>
            <w:tcW w:type="dxa" w:w="2784"/>
            <w:vAlign w:val="center"/>
            <w:shd w:fill="111827"/>
          </w:tcPr>
          <w:p>
            <w:pPr>
              <w:jc w:val="left"/>
            </w:pPr>
            <w:r/>
            <w:r>
              <w:rPr>
                <w:rFonts w:ascii="Arial" w:hAnsi="Arial"/>
                <w:b/>
                <w:color w:val="FFFFFF"/>
                <w:sz w:val="16"/>
              </w:rPr>
              <w:t>Индустрия</w:t>
            </w:r>
          </w:p>
        </w:tc>
        <w:tc>
          <w:tcPr>
            <w:tcW w:type="dxa" w:w="2784"/>
            <w:vAlign w:val="center"/>
            <w:shd w:fill="111827"/>
          </w:tcPr>
          <w:p>
            <w:pPr>
              <w:jc w:val="left"/>
            </w:pPr>
            <w:r/>
            <w:r>
              <w:rPr>
                <w:rFonts w:ascii="Arial" w:hAnsi="Arial"/>
                <w:b/>
                <w:color w:val="FFFFFF"/>
                <w:sz w:val="16"/>
              </w:rPr>
              <w:t>Что известно</w:t>
            </w:r>
          </w:p>
        </w:tc>
        <w:tc>
          <w:tcPr>
            <w:tcW w:type="dxa" w:w="2784"/>
            <w:vAlign w:val="center"/>
            <w:shd w:fill="111827"/>
          </w:tcPr>
          <w:p>
            <w:pPr>
              <w:jc w:val="left"/>
            </w:pPr>
            <w:r/>
            <w:r>
              <w:rPr>
                <w:rFonts w:ascii="Arial" w:hAnsi="Arial"/>
                <w:b/>
                <w:color w:val="FFFFFF"/>
                <w:sz w:val="16"/>
              </w:rPr>
              <w:t>Источник</w:t>
            </w:r>
          </w:p>
        </w:tc>
      </w:tr>
      <w:tr>
        <w:tc>
          <w:tcPr>
            <w:tcW w:type="dxa" w:w="1728"/>
            <w:vAlign w:val="center"/>
            <w:shd w:fill="F8FAFC"/>
          </w:tcPr>
          <w:p>
            <w:pPr>
              <w:jc w:val="left"/>
            </w:pPr>
            <w:r/>
            <w:r>
              <w:rPr>
                <w:rFonts w:ascii="Arial" w:hAnsi="Arial"/>
                <w:b/>
                <w:color w:val="111827"/>
                <w:sz w:val="16"/>
              </w:rPr>
              <w:t>Т-Банк (якорный клиент)</w:t>
            </w:r>
          </w:p>
        </w:tc>
        <w:tc>
          <w:tcPr>
            <w:tcW w:type="dxa" w:w="2784"/>
            <w:vAlign w:val="center"/>
            <w:shd w:fill="F8FAFC"/>
          </w:tcPr>
          <w:p>
            <w:pPr>
              <w:jc w:val="left"/>
            </w:pPr>
            <w:r/>
            <w:r>
              <w:rPr>
                <w:rFonts w:ascii="Arial" w:hAnsi="Arial"/>
                <w:b w:val="0"/>
                <w:color w:val="111827"/>
                <w:sz w:val="16"/>
              </w:rPr>
              <w:t>Финтех</w:t>
            </w:r>
          </w:p>
        </w:tc>
        <w:tc>
          <w:tcPr>
            <w:tcW w:type="dxa" w:w="2784"/>
            <w:vAlign w:val="center"/>
            <w:shd w:fill="F8FAFC"/>
          </w:tcPr>
          <w:p>
            <w:pPr>
              <w:jc w:val="left"/>
            </w:pPr>
            <w:r/>
            <w:r>
              <w:rPr>
                <w:rFonts w:ascii="Arial" w:hAnsi="Arial"/>
                <w:b w:val="0"/>
                <w:color w:val="111827"/>
                <w:sz w:val="16"/>
              </w:rPr>
              <w:t>Миграция 50 000 сотрудников из Slack за 3 месяца (2022), далее рост до 58 000 (2024) и ~70 000 (2026). Техподдержка ускорена в 4 раза, автоматизирован наем, 2 000+ ботов перенесены без переписывания через совместимость API Slack, реализовано ~95% функционала Slack.</w:t>
            </w:r>
          </w:p>
        </w:tc>
        <w:tc>
          <w:tcPr>
            <w:tcW w:type="dxa" w:w="2784"/>
            <w:vAlign w:val="center"/>
            <w:shd w:fill="F8FAFC"/>
          </w:tcPr>
          <w:p>
            <w:pPr>
              <w:jc w:val="left"/>
            </w:pPr>
            <w:r/>
            <w:r>
              <w:rPr>
                <w:rFonts w:ascii="Arial" w:hAnsi="Arial"/>
                <w:b w:val="0"/>
                <w:color w:val="111827"/>
                <w:sz w:val="16"/>
              </w:rPr>
              <w:t>vc.ru/tinkoff/536505, cnews.ru/articles/2024-07-12_mihail_shis hkint-bank_najti_zamenu, tadviser.ru (подкаст)</w:t>
            </w:r>
          </w:p>
        </w:tc>
      </w:tr>
      <w:tr>
        <w:tc>
          <w:tcPr>
            <w:tcW w:type="dxa" w:w="1728"/>
            <w:vAlign w:val="center"/>
          </w:tcPr>
          <w:p>
            <w:pPr>
              <w:jc w:val="left"/>
            </w:pPr>
            <w:r/>
            <w:r>
              <w:rPr>
                <w:rFonts w:ascii="Arial" w:hAnsi="Arial"/>
                <w:b/>
                <w:color w:val="111827"/>
                <w:sz w:val="16"/>
              </w:rPr>
              <w:t>Skillfactory</w:t>
            </w:r>
          </w:p>
        </w:tc>
        <w:tc>
          <w:tcPr>
            <w:tcW w:type="dxa" w:w="2784"/>
            <w:vAlign w:val="center"/>
          </w:tcPr>
          <w:p>
            <w:pPr>
              <w:jc w:val="left"/>
            </w:pPr>
            <w:r/>
            <w:r>
              <w:rPr>
                <w:rFonts w:ascii="Arial" w:hAnsi="Arial"/>
                <w:b w:val="0"/>
                <w:color w:val="111827"/>
                <w:sz w:val="16"/>
              </w:rPr>
              <w:t>EdTech (онлайн-школа)</w:t>
            </w:r>
          </w:p>
        </w:tc>
        <w:tc>
          <w:tcPr>
            <w:tcW w:type="dxa" w:w="2784"/>
            <w:vAlign w:val="center"/>
          </w:tcPr>
          <w:p>
            <w:pPr>
              <w:jc w:val="left"/>
            </w:pPr>
            <w:r/>
            <w:r>
              <w:rPr>
                <w:rFonts w:ascii="Arial" w:hAnsi="Arial"/>
                <w:b w:val="0"/>
                <w:color w:val="111827"/>
                <w:sz w:val="16"/>
              </w:rPr>
              <w:t>В 2023 экстренно переехали из Slack после удаления аккаунтов. 300 сотрудников. Пространство настроено командой Т-Банка за 2,5 недели при минимальном участии заказчика. Два пространства: сотрудники и студенты.</w:t>
            </w:r>
          </w:p>
        </w:tc>
        <w:tc>
          <w:tcPr>
            <w:tcW w:type="dxa" w:w="2784"/>
            <w:vAlign w:val="center"/>
          </w:tcPr>
          <w:p>
            <w:pPr>
              <w:jc w:val="left"/>
            </w:pPr>
            <w:r/>
            <w:r>
              <w:rPr>
                <w:rFonts w:ascii="Arial" w:hAnsi="Arial"/>
                <w:b w:val="0"/>
                <w:color w:val="111827"/>
                <w:sz w:val="16"/>
              </w:rPr>
              <w:t>tbank.ru/business/blog/skillfactory-time /</w:t>
            </w:r>
          </w:p>
        </w:tc>
      </w:tr>
      <w:tr>
        <w:tc>
          <w:tcPr>
            <w:tcW w:type="dxa" w:w="1728"/>
            <w:vAlign w:val="center"/>
            <w:shd w:fill="F8FAFC"/>
          </w:tcPr>
          <w:p>
            <w:pPr>
              <w:jc w:val="left"/>
            </w:pPr>
            <w:r/>
            <w:r>
              <w:rPr>
                <w:rFonts w:ascii="Arial" w:hAnsi="Arial"/>
                <w:b/>
                <w:color w:val="111827"/>
                <w:sz w:val="16"/>
              </w:rPr>
              <w:t>Атом (АО "Кама")</w:t>
            </w:r>
          </w:p>
        </w:tc>
        <w:tc>
          <w:tcPr>
            <w:tcW w:type="dxa" w:w="2784"/>
            <w:vAlign w:val="center"/>
            <w:shd w:fill="F8FAFC"/>
          </w:tcPr>
          <w:p>
            <w:pPr>
              <w:jc w:val="left"/>
            </w:pPr>
            <w:r/>
            <w:r>
              <w:rPr>
                <w:rFonts w:ascii="Arial" w:hAnsi="Arial"/>
                <w:b w:val="0"/>
                <w:color w:val="111827"/>
                <w:sz w:val="16"/>
              </w:rPr>
              <w:t>Авто (производитель электромобилей)</w:t>
            </w:r>
          </w:p>
        </w:tc>
        <w:tc>
          <w:tcPr>
            <w:tcW w:type="dxa" w:w="2784"/>
            <w:vAlign w:val="center"/>
            <w:shd w:fill="F8FAFC"/>
          </w:tcPr>
          <w:p>
            <w:pPr>
              <w:jc w:val="left"/>
            </w:pPr>
            <w:r/>
            <w:r>
              <w:rPr>
                <w:rFonts w:ascii="Arial" w:hAnsi="Arial"/>
                <w:b w:val="0"/>
                <w:color w:val="111827"/>
                <w:sz w:val="16"/>
              </w:rPr>
              <w:t>1 500 сотрудников в 6 городах и 2 странах, миграция из Slack за 3 месяца. On-premise на своих серверах, гостевые доступы для подрядчиков, SSO (OpenID, SAML, LDAP), перенос через Slack-Time Proxy. Выбрали по 7 критериям.</w:t>
            </w:r>
          </w:p>
        </w:tc>
        <w:tc>
          <w:tcPr>
            <w:tcW w:type="dxa" w:w="2784"/>
            <w:vAlign w:val="center"/>
            <w:shd w:fill="F8FAFC"/>
          </w:tcPr>
          <w:p>
            <w:pPr>
              <w:jc w:val="left"/>
            </w:pPr>
            <w:r/>
            <w:r>
              <w:rPr>
                <w:rFonts w:ascii="Arial" w:hAnsi="Arial"/>
                <w:b w:val="0"/>
                <w:color w:val="111827"/>
                <w:sz w:val="16"/>
              </w:rPr>
              <w:t>time-messenger.ru/blog/cases/atom/</w:t>
            </w:r>
          </w:p>
        </w:tc>
      </w:tr>
      <w:tr>
        <w:tc>
          <w:tcPr>
            <w:tcW w:type="dxa" w:w="1728"/>
            <w:vAlign w:val="center"/>
          </w:tcPr>
          <w:p>
            <w:pPr>
              <w:jc w:val="left"/>
            </w:pPr>
            <w:r/>
            <w:r>
              <w:rPr>
                <w:rFonts w:ascii="Arial" w:hAnsi="Arial"/>
                <w:b/>
                <w:color w:val="111827"/>
                <w:sz w:val="16"/>
              </w:rPr>
              <w:t>Центральный университет</w:t>
            </w:r>
          </w:p>
        </w:tc>
        <w:tc>
          <w:tcPr>
            <w:tcW w:type="dxa" w:w="2784"/>
            <w:vAlign w:val="center"/>
          </w:tcPr>
          <w:p>
            <w:pPr>
              <w:jc w:val="left"/>
            </w:pPr>
            <w:r/>
            <w:r>
              <w:rPr>
                <w:rFonts w:ascii="Arial" w:hAnsi="Arial"/>
                <w:b w:val="0"/>
                <w:color w:val="111827"/>
                <w:sz w:val="16"/>
              </w:rPr>
              <w:t>Высшее образование</w:t>
            </w:r>
          </w:p>
        </w:tc>
        <w:tc>
          <w:tcPr>
            <w:tcW w:type="dxa" w:w="2784"/>
            <w:vAlign w:val="center"/>
          </w:tcPr>
          <w:p>
            <w:pPr>
              <w:jc w:val="left"/>
            </w:pPr>
            <w:r/>
            <w:r>
              <w:rPr>
                <w:rFonts w:ascii="Arial" w:hAnsi="Arial"/>
                <w:b w:val="0"/>
                <w:color w:val="111827"/>
                <w:sz w:val="16"/>
              </w:rPr>
              <w:t>981 студент и преподаватель. Перешли из Telegram (2024). Интеграция с собственной LMS через открытый API, единая авторизация, Workflow для техподдержки студентов.</w:t>
            </w:r>
          </w:p>
        </w:tc>
        <w:tc>
          <w:tcPr>
            <w:tcW w:type="dxa" w:w="2784"/>
            <w:vAlign w:val="center"/>
          </w:tcPr>
          <w:p>
            <w:pPr>
              <w:jc w:val="left"/>
            </w:pPr>
            <w:r/>
            <w:r>
              <w:rPr>
                <w:rFonts w:ascii="Arial" w:hAnsi="Arial"/>
                <w:b w:val="0"/>
                <w:color w:val="111827"/>
                <w:sz w:val="16"/>
              </w:rPr>
              <w:t>time-messenger.ru/blog/cases/central-uni versity/</w:t>
            </w:r>
          </w:p>
        </w:tc>
      </w:tr>
      <w:tr>
        <w:tc>
          <w:tcPr>
            <w:tcW w:type="dxa" w:w="1728"/>
            <w:vAlign w:val="center"/>
            <w:shd w:fill="F8FAFC"/>
          </w:tcPr>
          <w:p>
            <w:pPr>
              <w:jc w:val="left"/>
            </w:pPr>
            <w:r/>
            <w:r>
              <w:rPr>
                <w:rFonts w:ascii="Arial" w:hAnsi="Arial"/>
                <w:b/>
                <w:color w:val="111827"/>
                <w:sz w:val="16"/>
              </w:rPr>
              <w:t>Додо Пицца</w:t>
            </w:r>
          </w:p>
        </w:tc>
        <w:tc>
          <w:tcPr>
            <w:tcW w:type="dxa" w:w="2784"/>
            <w:vAlign w:val="center"/>
            <w:shd w:fill="F8FAFC"/>
          </w:tcPr>
          <w:p>
            <w:pPr>
              <w:jc w:val="left"/>
            </w:pPr>
            <w:r/>
            <w:r>
              <w:rPr>
                <w:rFonts w:ascii="Arial" w:hAnsi="Arial"/>
                <w:b w:val="0"/>
                <w:color w:val="111827"/>
                <w:sz w:val="16"/>
              </w:rPr>
              <w:t>HoReCa (сеть ресторанов быстрого питания)</w:t>
            </w:r>
          </w:p>
        </w:tc>
        <w:tc>
          <w:tcPr>
            <w:tcW w:type="dxa" w:w="2784"/>
            <w:vAlign w:val="center"/>
            <w:shd w:fill="F8FAFC"/>
          </w:tcPr>
          <w:p>
            <w:pPr>
              <w:jc w:val="left"/>
            </w:pPr>
            <w:r/>
            <w:r>
              <w:rPr>
                <w:rFonts w:ascii="Arial" w:hAnsi="Arial"/>
                <w:b w:val="0"/>
                <w:color w:val="111827"/>
                <w:sz w:val="16"/>
              </w:rPr>
              <w:t>Упомянута в блоке "Нам доверяют" на сайте time-messenger.ru. Детали внедрения публично не раскрыты.</w:t>
            </w:r>
          </w:p>
        </w:tc>
        <w:tc>
          <w:tcPr>
            <w:tcW w:type="dxa" w:w="2784"/>
            <w:vAlign w:val="center"/>
            <w:shd w:fill="F8FAFC"/>
          </w:tcPr>
          <w:p>
            <w:pPr>
              <w:jc w:val="left"/>
            </w:pPr>
            <w:r/>
            <w:r>
              <w:rPr>
                <w:rFonts w:ascii="Arial" w:hAnsi="Arial"/>
                <w:b w:val="0"/>
                <w:color w:val="111827"/>
                <w:sz w:val="16"/>
              </w:rPr>
              <w:t>time-messenger.ru</w:t>
            </w:r>
          </w:p>
        </w:tc>
      </w:tr>
      <w:tr>
        <w:tc>
          <w:tcPr>
            <w:tcW w:type="dxa" w:w="1728"/>
            <w:vAlign w:val="center"/>
          </w:tcPr>
          <w:p>
            <w:pPr>
              <w:jc w:val="left"/>
            </w:pPr>
            <w:r/>
            <w:r>
              <w:rPr>
                <w:rFonts w:ascii="Arial" w:hAnsi="Arial"/>
                <w:b/>
                <w:color w:val="111827"/>
                <w:sz w:val="16"/>
              </w:rPr>
              <w:t>X5 Group</w:t>
            </w:r>
          </w:p>
        </w:tc>
        <w:tc>
          <w:tcPr>
            <w:tcW w:type="dxa" w:w="2784"/>
            <w:vAlign w:val="center"/>
          </w:tcPr>
          <w:p>
            <w:pPr>
              <w:jc w:val="left"/>
            </w:pPr>
            <w:r/>
            <w:r>
              <w:rPr>
                <w:rFonts w:ascii="Arial" w:hAnsi="Arial"/>
                <w:b w:val="0"/>
                <w:color w:val="111827"/>
                <w:sz w:val="16"/>
              </w:rPr>
              <w:t>Ритейл</w:t>
            </w:r>
          </w:p>
        </w:tc>
        <w:tc>
          <w:tcPr>
            <w:tcW w:type="dxa" w:w="2784"/>
            <w:vAlign w:val="center"/>
          </w:tcPr>
          <w:p>
            <w:pPr>
              <w:jc w:val="left"/>
            </w:pPr>
            <w:r/>
            <w:r>
              <w:rPr>
                <w:rFonts w:ascii="Arial" w:hAnsi="Arial"/>
                <w:b w:val="0"/>
                <w:color w:val="111827"/>
                <w:sz w:val="16"/>
              </w:rPr>
              <w:t>CTO Time подтвердил в интервью TAdviser, что X5 пользуется Time ("у нас много клиентов", среди них крупные). Деталей внедрения публично нет.</w:t>
            </w:r>
          </w:p>
        </w:tc>
        <w:tc>
          <w:tcPr>
            <w:tcW w:type="dxa" w:w="2784"/>
            <w:vAlign w:val="center"/>
          </w:tcPr>
          <w:p>
            <w:pPr>
              <w:jc w:val="left"/>
            </w:pPr>
            <w:r/>
            <w:r>
              <w:rPr>
                <w:rFonts w:ascii="Arial" w:hAnsi="Arial"/>
                <w:b w:val="0"/>
                <w:color w:val="111827"/>
                <w:sz w:val="16"/>
              </w:rPr>
              <w:t>tadviser.ru (статья "CTO мессенджера Time Андрей Собянин...")</w:t>
            </w:r>
          </w:p>
        </w:tc>
      </w:tr>
    </w:tbl>
    <w:p/>
    <w:p>
      <w:pPr>
        <w:spacing w:after="120"/>
      </w:pPr>
      <w:r>
        <w:t>Дополнительно: сайт time-messenger.ru утверждает, что "помогаем перейти в Time компаниям из разных сфер" и что по итогам опросов 90% пользователей считают, что с Time рабочие вопросы решать проще. Число компаний "30-40" и "свыше 100 000 пользователей" - данные CTO (заявление, не аудированная статистика).</w:t>
      </w:r>
    </w:p>
    <w:p>
      <w:pPr>
        <w:pStyle w:val="Heading3"/>
      </w:pPr>
      <w:r>
        <w:t>Гипотезы сегментации внешней базы</w:t>
      </w:r>
    </w:p>
    <w:p>
      <w:pPr>
        <w:spacing w:after="120"/>
      </w:pPr>
      <w:r>
        <w:t>Это рабочие гипотезы для GTM-стратегии на основе публичных кейсов, официально подтвержденной статистики сегментов нет.</w:t>
      </w:r>
    </w:p>
    <w:p>
      <w:pPr>
        <w:pStyle w:val="ListBullet"/>
      </w:pPr>
      <w:r>
        <w:rPr>
          <w:rFonts w:ascii="Arial" w:hAnsi="Arial"/>
          <w:sz w:val="18"/>
        </w:rPr>
        <w:t>Регулируемые финансовые организации (банки, страховые, финтех, ИТ для финансов). Гипотеза: ближайший к ядру сегмент. Time соответствует требованиям Банка России и GDPR, есть ISO/IEC 27001/27017/27018, работает в средах с десятками тысяч пользователей, доступен on-premise. Якорный кейс - сам Т-Банк. Триггер: жесткие требования ИБ и импортозамещение. Продавать через гостевые доступы для работы с контрагентами.</w:t>
      </w:r>
    </w:p>
    <w:p>
      <w:pPr>
        <w:pStyle w:val="ListBullet"/>
      </w:pPr>
      <w:r>
        <w:rPr>
          <w:rFonts w:ascii="Arial" w:hAnsi="Arial"/>
          <w:sz w:val="18"/>
        </w:rPr>
        <w:t>Средний tech / SaaS-компании (300-2 000 сотрудников). Гипотеза: ядро текущих пилотов (Skillfactory, Кама). Триггер: уход Slack (2022-2024) и блокировки публичных мессенджеров; потребность в автоматизации (боты, Workflow), интеграциях по API и совместимости с API Slack. Подходит SaaS-версия.</w:t>
      </w:r>
    </w:p>
    <w:p>
      <w:pPr>
        <w:pStyle w:val="ListBullet"/>
      </w:pPr>
      <w:r>
        <w:rPr>
          <w:rFonts w:ascii="Arial" w:hAnsi="Arial"/>
          <w:sz w:val="18"/>
        </w:rPr>
        <w:t>Мигранты со Slack / Mattermost / RocketChat / Telegram. Гипотеза: официально заявленная функция миграции из Slack, Mattermost, Rocket.Chat и (с марта 2026) из Telegram - сильный конверсионный аргумент. Публично подтверждены миграции: из Slack (Т-Банк, Skillfactory, Кама), из Telegram (Центральный университет).</w:t>
      </w:r>
    </w:p>
    <w:p>
      <w:pPr>
        <w:pStyle w:val="ListBullet"/>
      </w:pPr>
      <w:r>
        <w:rPr>
          <w:rFonts w:ascii="Arial" w:hAnsi="Arial"/>
          <w:sz w:val="18"/>
        </w:rPr>
        <w:t>Образование (вузы, онлайн-школы, edtech). Гипотеза: отдельный ценовой сегмент (тариф 20 руб/мес за лицензию, от 100 пользователей) и готовые кейсы (Skillfactory, Центральный университет). Сильная связка с Unidraw (онлайн-доска).</w:t>
      </w:r>
    </w:p>
    <w:p>
      <w:pPr>
        <w:pStyle w:val="ListBullet"/>
      </w:pPr>
      <w:r>
        <w:rPr>
          <w:rFonts w:ascii="Arial" w:hAnsi="Arial"/>
          <w:sz w:val="18"/>
        </w:rPr>
        <w:t>SMB и малый бизнес, мигранты из Telegram. Гипотеза: по словам Михаила Шишкина (CNews, 2024), Time подходит SMB, которые хотят перевести сотрудников из Telegram в защищенный мессенджер. Здесь ключевая роль SaaS-версии и простого онбординга.</w:t>
      </w:r>
    </w:p>
    <w:p>
      <w:pPr>
        <w:pStyle w:val="ListBullet"/>
      </w:pPr>
      <w:r>
        <w:rPr>
          <w:rFonts w:ascii="Arial" w:hAnsi="Arial"/>
          <w:sz w:val="18"/>
        </w:rPr>
        <w:t>Международный (азиатский) рынок. Гипотеза (заявлена Шишкиным в CNews, 2024): интерес из Азии к Time как к коммерческой альтернативе open source (RocketChat, Mattermost). Требует отдельной проверки.</w:t>
      </w:r>
    </w:p>
    <w:p>
      <w:pPr>
        <w:pStyle w:val="Heading3"/>
      </w:pPr>
      <w:r>
        <w:t>Открытые заявления о планах Time</w:t>
      </w:r>
    </w:p>
    <w:p>
      <w:pPr>
        <w:pStyle w:val="ListBullet"/>
      </w:pPr>
      <w:r>
        <w:rPr>
          <w:rFonts w:ascii="Arial" w:hAnsi="Arial"/>
          <w:sz w:val="18"/>
        </w:rPr>
        <w:t>10.11.2022, vc.ru (Т-Банк): запуск TiMe/Time на 50 000 человек вместо Slack; уже тогда заявлено намерение "развивать корпоративный мессенджер как продукт" и готовность делиться опытом с рынком. URL: https://vc.ru/tinkoff/536505-Pb3XmBtzstp1xKsauBgTQQLeAPwyLfDzDFboRLL</w:t>
      </w:r>
    </w:p>
    <w:p>
      <w:pPr>
        <w:pStyle w:val="ListBullet"/>
      </w:pPr>
      <w:r>
        <w:rPr>
          <w:rFonts w:ascii="Arial" w:hAnsi="Arial"/>
          <w:sz w:val="18"/>
        </w:rPr>
        <w:t>10.11.2022, пресс-релиз Т-Банка: TiMe вместо Slack, идеи по развитию принимаются на time@tinkoff.ru. URL: https://www.tbank.ru/about/news/10-11-2022-time-instead-of-slack-tinkoff-has-developed-its-own-corporate-messenger/</w:t>
      </w:r>
    </w:p>
    <w:p>
      <w:pPr>
        <w:pStyle w:val="ListBullet"/>
      </w:pPr>
      <w:r>
        <w:rPr>
          <w:rFonts w:ascii="Arial" w:hAnsi="Arial"/>
          <w:sz w:val="18"/>
        </w:rPr>
        <w:t>17.07.2024, vc.ru (Т-Банк): продукт "выходит на рынок", проведены "сотни внешних пилотов"; стратегический выбор - "сначала сделать хороший мессенджер, а потом расширять функциональность", а не суперапп; упор на открытый API, инструменты и визуальные формы для автоматизаций. URL: https://vc.ru/tinkoff/1312848-kak-korporativnyi-messendzher-time-ot-t-banka-zamenil-slack-i-reshaet-zadachi-biznesa</w:t>
      </w:r>
    </w:p>
    <w:p>
      <w:pPr>
        <w:pStyle w:val="ListBullet"/>
      </w:pPr>
      <w:r>
        <w:rPr>
          <w:rFonts w:ascii="Arial" w:hAnsi="Arial"/>
          <w:sz w:val="18"/>
        </w:rPr>
        <w:t>15.07.2024, CNews (интервью Михаила Шишкина): разрабатывается SaaS-версия для "мгновенного" подключения; три формата пилота (SaaS-пилот, express on-premise до 500 пользователей, полный on-premise); интерес азиатского рынка; планы по расширению числа совместимых open source решений; частый запрос - интеграция с почтой и календарем; рекомендация "не гнаться за супераппами", а соединять мессенджер с ВКС и трекером задач. URL: https://www.cnews.ru/articles/2024-07-12_mihail_shishkint-bank_najti_zamenu</w:t>
      </w:r>
    </w:p>
    <w:p>
      <w:pPr>
        <w:pStyle w:val="ListBullet"/>
      </w:pPr>
      <w:r>
        <w:rPr>
          <w:rFonts w:ascii="Arial" w:hAnsi="Arial"/>
          <w:sz w:val="18"/>
        </w:rPr>
        <w:t>11.03.2026, CNews: Time запустил функцию миграции данных из Telegram (перенос рабочих чатов и истории в защищенный контур). URL: https://www.cnews.ru/news/line/2026-03-11_time_zapustil_funktsiyu_migratsii</w:t>
      </w:r>
    </w:p>
    <w:p>
      <w:pPr>
        <w:pStyle w:val="ListBullet"/>
      </w:pPr>
      <w:r>
        <w:rPr>
          <w:rFonts w:ascii="Arial" w:hAnsi="Arial"/>
          <w:sz w:val="18"/>
        </w:rPr>
        <w:t>2026, TAdviser (подкаст с CTO Андреем Собяниным): 30-40 внешних компаний, 100 000+ пользователей; SaaS добавлен как метод дистрибуции примерно за год до интервью; планы по AI-функциям (саммаризация переписок, автоматическое формирование задач по итогам обсуждения, умный поиск по базе знаний переписок) - "планируем выпустить в ближайшее время"; рассматривается возможность общения между Time и другими мессенджерами; пока нет партнерской сети (возможна в будущем). URL: https://www.tadviser.ru/a/952128 (страница статьи "CTO мессенджера Time Андрей Собянин - о рынке корпоративных коммуникаций, переходе Т-Банка на Time и роли ИИ")</w:t>
      </w:r>
    </w:p>
    <w:p>
      <w:pPr>
        <w:spacing w:after="120"/>
      </w:pPr>
      <w:r>
        <w:t>Контекст для стратегии "Горизонт 2" (модульная платформа): публично заявленный вектор - мессенджер как "единое окно" и платформа автоматизации (боты, Workflow, интеграции с таск-трекерами, ВКС, CRM по API/Webhook), а не суперапп. AI-модули (аналитика и поиск по знаниям) официально анонсированы, но дата релиза и состав для внешних клиентов не раскрыты.</w:t>
      </w:r>
    </w:p>
    <w:p>
      <w:pPr>
        <w:pStyle w:val="Heading3"/>
      </w:pPr>
      <w:r>
        <w:t>Позиционирование на рынке корпоративных мессенджеров РФ</w:t>
      </w:r>
    </w:p>
    <w:p>
      <w:pPr>
        <w:pStyle w:val="ListBullet"/>
      </w:pPr>
      <w:r>
        <w:rPr>
          <w:rFonts w:ascii="Arial" w:hAnsi="Arial"/>
          <w:sz w:val="18"/>
        </w:rPr>
        <w:t>Рынок: мировые корпоративные коммуникации ~74 млрд долл. (к 2035 прогноз ~300 млрд), российский сегмент ~2% мирового, но растет быстрее (заявление Собянина, TAdviser 2026). Доля российских решений выросла с 4% (2021) до 25% (2022) - по данным "Ведомостей", цитируемых в vc.ru.</w:t>
      </w:r>
    </w:p>
    <w:p>
      <w:pPr>
        <w:pStyle w:val="ListBullet"/>
      </w:pPr>
      <w:r>
        <w:rPr>
          <w:rFonts w:ascii="Arial" w:hAnsi="Arial"/>
          <w:sz w:val="18"/>
        </w:rPr>
        <w:t>Конкуренты: Битрикс24 (портал/CRM с чатами), Яндекс 360 / Яндекс Мессенджер (от ~249 руб/пользователь/мес), VK WorkSpace / VK Teams (от ~159-249 руб/пользователь/мес), MTS Messenger ("Чаты" от МТС), eXpress (Анлимитед Продакшен), Compass (от ~390 руб), Пачка, Frisbee, а также решения Сбера и МегаФона.</w:t>
      </w:r>
    </w:p>
    <w:p>
      <w:pPr>
        <w:pStyle w:val="ListBullet"/>
      </w:pPr>
      <w:r>
        <w:rPr>
          <w:rFonts w:ascii="Arial" w:hAnsi="Arial"/>
          <w:sz w:val="18"/>
        </w:rPr>
        <w:t>Отличия Time (по официальным материалам): российская альтернатива Slack, интерфейс и UX "как Slack", совместимость API Slack и инструменты миграции (Slack, Mattermost, Rocket.Chat, Telegram), on-premise в периметре компании, масштаб до 50 000+ пользователей онлайн, SLA 99,5%, реестр российского ПО (экономия на НДС до 20%), сертификаты ISO/IEC 27001/27017/27018, соответствие GDPR и требованиям Банка России, гостовые доступы для подрядчиков.</w:t>
      </w:r>
    </w:p>
    <w:p>
      <w:pPr>
        <w:pStyle w:val="ListBullet"/>
      </w:pPr>
      <w:r>
        <w:rPr>
          <w:rFonts w:ascii="Arial" w:hAnsi="Arial"/>
          <w:sz w:val="18"/>
        </w:rPr>
        <w:t>Слабости (по независимым обзорам): молодой продукт, меньше интеграций, чем у зарубежных аналогов, ограниченная публичная информация о тарифах (обзоры toolfox.ru, vc.ru, startpack.ru).</w:t>
      </w:r>
    </w:p>
    <w:p>
      <w:pPr>
        <w:pStyle w:val="ListBullet"/>
      </w:pPr>
      <w:r>
        <w:rPr>
          <w:rFonts w:ascii="Arial" w:hAnsi="Arial"/>
          <w:sz w:val="18"/>
        </w:rPr>
        <w:t>Цена Time на фоне конкурентов: 350 руб/мес за лицензию (SaaS и on-premise) против 249 руб у VK Teams/Яндекс Мессенджера и 390 руб у Compass - средний ценовой диапазон.</w:t>
      </w:r>
    </w:p>
    <w:p>
      <w:pPr>
        <w:pStyle w:val="Heading3"/>
      </w:pPr>
      <w:r>
        <w:t>Ценовая политика Time для бизнеса (официальный сайт time-messenger.ru)</w:t>
      </w:r>
    </w:p>
    <w:p>
      <w:pPr>
        <w:pStyle w:val="ListBullet"/>
      </w:pPr>
      <w:r>
        <w:rPr>
          <w:rFonts w:ascii="Arial" w:hAnsi="Arial"/>
          <w:sz w:val="18"/>
        </w:rPr>
        <w:t>SaaS (облако Time): от 50 лицензий, 350 руб/мес за лицензию; гостевой доступ - 175 руб/мес. В FAQ упоминается порог от 100 сотрудников для SaaS.</w:t>
      </w:r>
    </w:p>
    <w:p>
      <w:pPr>
        <w:pStyle w:val="ListBullet"/>
      </w:pPr>
      <w:r>
        <w:rPr>
          <w:rFonts w:ascii="Arial" w:hAnsi="Arial"/>
          <w:sz w:val="18"/>
        </w:rPr>
        <w:t>On-Premise: от 500 лицензий (в FAQ - от 1 000), 350 руб/мес; гостевой доступ - 175 руб/мес; техподдержка - 25% от стоимости лицензий.</w:t>
      </w:r>
    </w:p>
    <w:p>
      <w:pPr>
        <w:pStyle w:val="ListBullet"/>
      </w:pPr>
      <w:r>
        <w:rPr>
          <w:rFonts w:ascii="Arial" w:hAnsi="Arial"/>
          <w:sz w:val="18"/>
        </w:rPr>
        <w:t>Образование: 20 руб/мес за лицензию, от 100 пользователей, размещение в облаке.</w:t>
      </w:r>
    </w:p>
    <w:p>
      <w:pPr>
        <w:pStyle w:val="ListBullet"/>
      </w:pPr>
      <w:r>
        <w:rPr>
          <w:rFonts w:ascii="Arial" w:hAnsi="Arial"/>
          <w:sz w:val="18"/>
        </w:rPr>
        <w:t>Акция: 3 месяца использования бесплатно (PDF условий на time-messenger.ru).</w:t>
      </w:r>
    </w:p>
    <w:p>
      <w:pPr>
        <w:pStyle w:val="ListBullet"/>
      </w:pPr>
      <w:r>
        <w:rPr>
          <w:rFonts w:ascii="Arial" w:hAnsi="Arial"/>
          <w:sz w:val="18"/>
        </w:rPr>
        <w:t>Бесплатная демо/пилот: заявка на демосессию через сайт; по CNews (2024) есть SaaS-пилот и express-пилот on-premise.</w:t>
      </w:r>
    </w:p>
    <w:p>
      <w:pPr>
        <w:pStyle w:val="ListBullet"/>
      </w:pPr>
      <w:r>
        <w:rPr>
          <w:rFonts w:ascii="Arial" w:hAnsi="Arial"/>
          <w:sz w:val="18"/>
        </w:rPr>
        <w:t>Реестр российского ПО: освобождение от НДС, экономия до 20% на лицензиях.</w:t>
      </w:r>
    </w:p>
    <w:p>
      <w:pPr>
        <w:pStyle w:val="ListBullet"/>
      </w:pPr>
      <w:r>
        <w:rPr>
          <w:rFonts w:ascii="Arial" w:hAnsi="Arial"/>
          <w:sz w:val="18"/>
        </w:rPr>
        <w:t>Точные условия крупных контрактов (скидки, enterprise-цены) публично не раскрыты - "не подтверждено".</w:t>
      </w:r>
    </w:p>
    <w:p>
      <w:pPr>
        <w:pStyle w:val="Heading3"/>
      </w:pPr>
      <w:r>
        <w:t>Выводы для GTM-стратегии</w:t>
      </w:r>
    </w:p>
    <w:p>
      <w:pPr>
        <w:pStyle w:val="ListBullet"/>
      </w:pPr>
      <w:r>
        <w:rPr>
          <w:rFonts w:ascii="Arial" w:hAnsi="Arial"/>
          <w:sz w:val="18"/>
        </w:rPr>
        <w:t>Начать с подтвержденных якорей: финтех/регулируемые финансовые организации (доверие к банковскому происхождению, ИБ-комплаенс) и средний tech/SaaS на 300-2 000 сотрудников (Skillfactory, Кама) - два сегмента с публичными доказательствами.</w:t>
      </w:r>
    </w:p>
    <w:p>
      <w:pPr>
        <w:pStyle w:val="ListBullet"/>
      </w:pPr>
      <w:r>
        <w:rPr>
          <w:rFonts w:ascii="Arial" w:hAnsi="Arial"/>
          <w:sz w:val="18"/>
        </w:rPr>
        <w:t>Использовать миграцию как главный конверсионный крючок: официальная поддержка Slack, Mattermost, Rocket.Chat, Telegram + совместимость API Slack; таргетировать "вторую волну" компаний, которые в 2022-2023 выбрали решение наспех (эффект "замещения импортозамещения", заявлен Собяниным).</w:t>
      </w:r>
    </w:p>
    <w:p>
      <w:pPr>
        <w:pStyle w:val="ListBullet"/>
      </w:pPr>
      <w:r>
        <w:rPr>
          <w:rFonts w:ascii="Arial" w:hAnsi="Arial"/>
          <w:sz w:val="18"/>
        </w:rPr>
        <w:t>Для модульной стратегии (Горизонт 2) продавать не "суперапп", а связку "мессенджер + автоматизация процессов + открытый API": официально заявленный вектор - сначала качественный мессенджер, затем расширение функциональности; AI-модули (аналитика переписок, умный поиск по базе знаний) уже анонсированы как ближайшие планы.</w:t>
      </w:r>
    </w:p>
    <w:p>
      <w:pPr>
        <w:pStyle w:val="ListBullet"/>
      </w:pPr>
      <w:r>
        <w:rPr>
          <w:rFonts w:ascii="Arial" w:hAnsi="Arial"/>
          <w:sz w:val="18"/>
        </w:rPr>
        <w:t>Двухступенчатая ценовая лестница: демо/бесплатный пилот -&gt; SaaS (350 руб/мес, порог 50-100 лицензий) для быстрого онбординга среднего бизнеса и SMB; on-premise с поддержкой 25% для крупных и регулируемых клиентов; отдельный образовательный тариф 20 руб/мес как канал расширения базы.</w:t>
      </w:r>
    </w:p>
    <w:p>
      <w:pPr>
        <w:pStyle w:val="ListBullet"/>
      </w:pPr>
      <w:r>
        <w:rPr>
          <w:rFonts w:ascii="Arial" w:hAnsi="Arial"/>
          <w:sz w:val="18"/>
        </w:rPr>
        <w:t>Каналы: на текущем этапе прямые продажи без партнеров (сайт + демосессии + контент Т-Банка), что совпадает с заявленной моделью; партнерская сеть и федеральные интеграторы - возможный масштаб на следующий горизонт (заявлено как возможное будущее).</w:t>
      </w:r>
    </w:p>
    <w:p>
      <w:r>
        <w:br w:type="page"/>
      </w:r>
    </w:p>
    <w:p>
      <w:pPr>
        <w:pStyle w:val="Heading1"/>
      </w:pPr>
      <w:r>
        <w:t>Приложение I. Вендоры документов и досок: ландшафт для buy/partner</w:t>
      </w:r>
    </w:p>
    <w:p>
      <w:pPr>
        <w:spacing w:after="120"/>
      </w:pPr>
      <w:r>
        <w:t>﻿# Вендоры документов и досок: ландшафт для buy/partner</w:t>
      </w:r>
    </w:p>
    <w:p>
      <w:pPr>
        <w:spacing w:after="120"/>
      </w:pPr>
      <w:r>
        <w:t>Дата сбора: август 2026. Статусы данных: "подтверждено" - информация из указанного источника, "не подтверждено" - публично не найдено. Цены не являются публичной офертой, уточнять у вендоров.</w:t>
      </w:r>
    </w:p>
    <w:p>
      <w:pPr>
        <w:pStyle w:val="Heading3"/>
      </w:pPr>
      <w:r>
        <w:t>Таблица 1. Редакторы документов</w:t>
      </w:r>
    </w:p>
    <w:tbl>
      <w:tblPr>
        <w:tblStyle w:val="TableGrid"/>
        <w:tblW w:type="auto" w:w="0"/>
        <w:tblLayout w:type="fixed"/>
        <w:tblLook w:firstColumn="1" w:firstRow="1" w:lastColumn="0" w:lastRow="0" w:noHBand="0" w:noVBand="1" w:val="04A0"/>
      </w:tblPr>
      <w:tblGrid>
        <w:gridCol w:w="1680"/>
        <w:gridCol w:w="1680"/>
        <w:gridCol w:w="1680"/>
        <w:gridCol w:w="1680"/>
        <w:gridCol w:w="1680"/>
        <w:gridCol w:w="1680"/>
      </w:tblGrid>
      <w:tr>
        <w:tc>
          <w:tcPr>
            <w:tcW w:type="dxa" w:w="1728"/>
            <w:vAlign w:val="center"/>
            <w:shd w:fill="111827"/>
          </w:tcPr>
          <w:p>
            <w:pPr>
              <w:jc w:val="left"/>
            </w:pPr>
            <w:r/>
            <w:r>
              <w:rPr>
                <w:rFonts w:ascii="Arial" w:hAnsi="Arial"/>
                <w:b/>
                <w:color w:val="FFFFFF"/>
                <w:sz w:val="16"/>
              </w:rPr>
              <w:t>Вендор</w:t>
            </w:r>
          </w:p>
        </w:tc>
        <w:tc>
          <w:tcPr>
            <w:tcW w:type="dxa" w:w="1670"/>
            <w:vAlign w:val="center"/>
            <w:shd w:fill="111827"/>
          </w:tcPr>
          <w:p>
            <w:pPr>
              <w:jc w:val="left"/>
            </w:pPr>
            <w:r/>
            <w:r>
              <w:rPr>
                <w:rFonts w:ascii="Arial" w:hAnsi="Arial"/>
                <w:b/>
                <w:color w:val="FFFFFF"/>
                <w:sz w:val="16"/>
              </w:rPr>
              <w:t>Продукт</w:t>
            </w:r>
          </w:p>
        </w:tc>
        <w:tc>
          <w:tcPr>
            <w:tcW w:type="dxa" w:w="1670"/>
            <w:vAlign w:val="center"/>
            <w:shd w:fill="111827"/>
          </w:tcPr>
          <w:p>
            <w:pPr>
              <w:jc w:val="left"/>
            </w:pPr>
            <w:r/>
            <w:r>
              <w:rPr>
                <w:rFonts w:ascii="Arial" w:hAnsi="Arial"/>
                <w:b/>
                <w:color w:val="FFFFFF"/>
                <w:sz w:val="16"/>
              </w:rPr>
              <w:t>Цена (если есть, с URL)</w:t>
            </w:r>
          </w:p>
        </w:tc>
        <w:tc>
          <w:tcPr>
            <w:tcW w:type="dxa" w:w="1670"/>
            <w:vAlign w:val="center"/>
            <w:shd w:fill="111827"/>
          </w:tcPr>
          <w:p>
            <w:pPr>
              <w:jc w:val="left"/>
            </w:pPr>
            <w:r/>
            <w:r>
              <w:rPr>
                <w:rFonts w:ascii="Arial" w:hAnsi="Arial"/>
                <w:b/>
                <w:color w:val="FFFFFF"/>
                <w:sz w:val="16"/>
              </w:rPr>
              <w:t>API/SDK для встраивания</w:t>
            </w:r>
          </w:p>
        </w:tc>
        <w:tc>
          <w:tcPr>
            <w:tcW w:type="dxa" w:w="1670"/>
            <w:vAlign w:val="center"/>
            <w:shd w:fill="111827"/>
          </w:tcPr>
          <w:p>
            <w:pPr>
              <w:jc w:val="left"/>
            </w:pPr>
            <w:r/>
            <w:r>
              <w:rPr>
                <w:rFonts w:ascii="Arial" w:hAnsi="Arial"/>
                <w:b/>
                <w:color w:val="FFFFFF"/>
                <w:sz w:val="16"/>
              </w:rPr>
              <w:t>Партнерские условия</w:t>
            </w:r>
          </w:p>
        </w:tc>
        <w:tc>
          <w:tcPr>
            <w:tcW w:type="dxa" w:w="1670"/>
            <w:vAlign w:val="center"/>
            <w:shd w:fill="111827"/>
          </w:tcPr>
          <w:p>
            <w:pPr>
              <w:jc w:val="left"/>
            </w:pPr>
            <w:r/>
            <w:r>
              <w:rPr>
                <w:rFonts w:ascii="Arial" w:hAnsi="Arial"/>
                <w:b/>
                <w:color w:val="FFFFFF"/>
                <w:sz w:val="16"/>
              </w:rPr>
              <w:t>Источник</w:t>
            </w:r>
          </w:p>
        </w:tc>
      </w:tr>
      <w:tr>
        <w:tc>
          <w:tcPr>
            <w:tcW w:type="dxa" w:w="1728"/>
            <w:vAlign w:val="center"/>
            <w:shd w:fill="F8FAFC"/>
          </w:tcPr>
          <w:p>
            <w:pPr>
              <w:jc w:val="left"/>
            </w:pPr>
            <w:r/>
            <w:r>
              <w:rPr>
                <w:rFonts w:ascii="Arial" w:hAnsi="Arial"/>
                <w:b/>
                <w:color w:val="111827"/>
                <w:sz w:val="16"/>
              </w:rPr>
              <w:t>МойОфис (ООО "Новые облачные технологии", Лаборатория Касперского ~70%)</w:t>
            </w:r>
          </w:p>
        </w:tc>
        <w:tc>
          <w:tcPr>
            <w:tcW w:type="dxa" w:w="1670"/>
            <w:vAlign w:val="center"/>
            <w:shd w:fill="F8FAFC"/>
          </w:tcPr>
          <w:p>
            <w:pPr>
              <w:jc w:val="left"/>
            </w:pPr>
            <w:r/>
            <w:r>
              <w:rPr>
                <w:rFonts w:ascii="Arial" w:hAnsi="Arial"/>
                <w:b w:val="0"/>
                <w:color w:val="111827"/>
                <w:sz w:val="16"/>
              </w:rPr>
              <w:t>МойОфис Документы Онлайн (МойТекст, МояТаблица, МояПрезентация, МояДоска), МойОфис Документы Настольные</w:t>
            </w:r>
          </w:p>
        </w:tc>
        <w:tc>
          <w:tcPr>
            <w:tcW w:type="dxa" w:w="1670"/>
            <w:vAlign w:val="center"/>
            <w:shd w:fill="F8FAFC"/>
          </w:tcPr>
          <w:p>
            <w:pPr>
              <w:jc w:val="left"/>
            </w:pPr>
            <w:r/>
            <w:r>
              <w:rPr>
                <w:rFonts w:ascii="Arial" w:hAnsi="Arial"/>
                <w:b w:val="0"/>
                <w:color w:val="111827"/>
                <w:sz w:val="16"/>
              </w:rPr>
              <w:t>SDK: лицензия ISV 2 490 руб. за пользователя в год (myoffice.ru/products/sdk/ (https://myoffice.ru/products/sdk/)); МойОфис Стандартный 6 690 руб./год, бессрочная 16 080 руб. (прайс партнера, 2022, all-smety.ru (https://www.all-smety.ru/programs/impor tozameshenie/moyofis)); Документы Онлайн от 46 200 руб. (партнер, myoffice.maxsoft.ru (https://myoffice.maxsoft.ru/online/)); для частных лиц бесплатно с марта 2026 (habr.com (https://habr.com/ru/news/1006252)); облачные тарифы от 199 руб./польз./мес и "Профессиональный" от 290 руб./польз./мес (обзор, klerk.ru (https://www.klerk.ru/blogs/strive/69227 1))</w:t>
            </w:r>
          </w:p>
        </w:tc>
        <w:tc>
          <w:tcPr>
            <w:tcW w:type="dxa" w:w="1670"/>
            <w:vAlign w:val="center"/>
            <w:shd w:fill="F8FAFC"/>
          </w:tcPr>
          <w:p>
            <w:pPr>
              <w:jc w:val="left"/>
            </w:pPr>
            <w:r/>
            <w:r>
              <w:rPr>
                <w:rFonts w:ascii="Arial" w:hAnsi="Arial"/>
                <w:b w:val="0"/>
                <w:color w:val="111827"/>
                <w:sz w:val="16"/>
              </w:rPr>
              <w:t>Есть. МойОфис WEB SDK / Web Editor API для встраивания веб-редакторов на сайт (api.myoffice.ru/docs/tutorials/intro/ (https://api.myoffice.ru/docs/tutorials/ intro/)); SDK: Сервер совместного редактирования (WOPI), Автономный модуль редактирования, Средство просмотра, Document API (C++, Python, C#) (myoffice.ru/products/sdk/ (https://myoffice.ru/products/sdk/), api.myoffice.ru (https://api.myoffice.ru/))</w:t>
            </w:r>
          </w:p>
        </w:tc>
        <w:tc>
          <w:tcPr>
            <w:tcW w:type="dxa" w:w="1670"/>
            <w:vAlign w:val="center"/>
            <w:shd w:fill="F8FAFC"/>
          </w:tcPr>
          <w:p>
            <w:pPr>
              <w:jc w:val="left"/>
            </w:pPr>
            <w:r/>
            <w:r>
              <w:rPr>
                <w:rFonts w:ascii="Arial" w:hAnsi="Arial"/>
                <w:b w:val="0"/>
                <w:color w:val="111827"/>
                <w:sz w:val="16"/>
              </w:rPr>
              <w:t>Авторизованная партнерская сеть ("Выбрать партнера"), ISV-лицензии для встраивания в продукты партнеров, поставка по модели SaaS через партнеров; цена SDK объявлена как не-оферта (myoffice.ru/products/sdk/ (https://myoffice.ru/products/sdk/))</w:t>
            </w:r>
          </w:p>
        </w:tc>
        <w:tc>
          <w:tcPr>
            <w:tcW w:type="dxa" w:w="1670"/>
            <w:vAlign w:val="center"/>
            <w:shd w:fill="F8FAFC"/>
          </w:tcPr>
          <w:p>
            <w:pPr>
              <w:jc w:val="left"/>
            </w:pPr>
            <w:r/>
            <w:r>
              <w:rPr>
                <w:rFonts w:ascii="Arial" w:hAnsi="Arial"/>
                <w:b w:val="0"/>
                <w:color w:val="111827"/>
                <w:sz w:val="16"/>
              </w:rPr>
              <w:t>myoffice.ru/products/sdk/ (https://myoffice.ru/products/sdk/), api.myoffice.ru (https://api.myoffice.ru/), myoffice.ru/ecosystem/docs-online/ (https://myoffice.ru/ecosystem/docs-onli ne/)</w:t>
            </w:r>
          </w:p>
        </w:tc>
      </w:tr>
      <w:tr>
        <w:tc>
          <w:tcPr>
            <w:tcW w:type="dxa" w:w="1728"/>
            <w:vAlign w:val="center"/>
          </w:tcPr>
          <w:p>
            <w:pPr>
              <w:jc w:val="left"/>
            </w:pPr>
            <w:r/>
            <w:r>
              <w:rPr>
                <w:rFonts w:ascii="Arial" w:hAnsi="Arial"/>
                <w:b/>
                <w:color w:val="111827"/>
                <w:sz w:val="16"/>
              </w:rPr>
              <w:t>Р7 (АО "Р7", Нижний Новгород)</w:t>
            </w:r>
          </w:p>
        </w:tc>
        <w:tc>
          <w:tcPr>
            <w:tcW w:type="dxa" w:w="1670"/>
            <w:vAlign w:val="center"/>
          </w:tcPr>
          <w:p>
            <w:pPr>
              <w:jc w:val="left"/>
            </w:pPr>
            <w:r/>
            <w:r>
              <w:rPr>
                <w:rFonts w:ascii="Arial" w:hAnsi="Arial"/>
                <w:b w:val="0"/>
                <w:color w:val="111827"/>
                <w:sz w:val="16"/>
              </w:rPr>
              <w:t>Р7-Офис (текст, таблицы, презентации, схемы), Р7 Сервер документов (встраиваемые онлайн-редакторы), Р7 Пространство (облачный офис)</w:t>
            </w:r>
          </w:p>
        </w:tc>
        <w:tc>
          <w:tcPr>
            <w:tcW w:type="dxa" w:w="1670"/>
            <w:vAlign w:val="center"/>
          </w:tcPr>
          <w:p>
            <w:pPr>
              <w:jc w:val="left"/>
            </w:pPr>
            <w:r/>
            <w:r>
              <w:rPr>
                <w:rFonts w:ascii="Arial" w:hAnsi="Arial"/>
                <w:b w:val="0"/>
                <w:color w:val="111827"/>
                <w:sz w:val="16"/>
              </w:rPr>
              <w:t>Десктоп "Р7-Офис Профессиональный": 6 000 руб./год, бессрочно 15 300 руб., обновление на 2 года 7 650 руб. (r7-office.ru/stoimost-licenzii (https://r7-office.ru/stoimost-licenzii) ); серверные редакции и "Сервер документов" - по запросу у авторизованных партнеров (r7-office.ru/business/licence/tariffs/ (https://r7-office.ru/business/licence/t ariffs/)); Р7 Пространство от 7 руб./мес (r7.ru (https://r7.ru/))</w:t>
            </w:r>
          </w:p>
        </w:tc>
        <w:tc>
          <w:tcPr>
            <w:tcW w:type="dxa" w:w="1670"/>
            <w:vAlign w:val="center"/>
          </w:tcPr>
          <w:p>
            <w:pPr>
              <w:jc w:val="left"/>
            </w:pPr>
            <w:r/>
            <w:r>
              <w:rPr>
                <w:rFonts w:ascii="Arial" w:hAnsi="Arial"/>
                <w:b w:val="0"/>
                <w:color w:val="111827"/>
                <w:sz w:val="16"/>
              </w:rPr>
              <w:t>Есть. Р7 Сервер документов - набор встраиваемых онлайн-редакторов с API Document Server, плагинами и макросами (support.r7-office.ru/development/ (https://support.r7-office.ru/developmen t/), support.r7-office.ru (https://support.r7-office.ru/usage-api/ )); API корпоративного сервера, API плагинов (текст/таблицы/презентации/формы)</w:t>
            </w:r>
          </w:p>
        </w:tc>
        <w:tc>
          <w:tcPr>
            <w:tcW w:type="dxa" w:w="1670"/>
            <w:vAlign w:val="center"/>
          </w:tcPr>
          <w:p>
            <w:pPr>
              <w:jc w:val="left"/>
            </w:pPr>
            <w:r/>
            <w:r>
              <w:rPr>
                <w:rFonts w:ascii="Arial" w:hAnsi="Arial"/>
                <w:b w:val="0"/>
                <w:color w:val="111827"/>
                <w:sz w:val="16"/>
              </w:rPr>
              <w:t>Официальная партнерская программа: "Найти партнера", технологические партнеры, дистрибьюторы, форма "Стать партнером" (r7-office.ru/business/licence/tariffs/ (https://r7-office.ru/business/licence/t ariffs/)); обучение "Инженер Р7-Офис"; продукт построен на базе кода OnlyOffice (anti-malware.ru (https://www.anti-malware.ru/analytics/T echnology_Analysis/Office-suites-availab le-in-Russia-2025))</w:t>
            </w:r>
          </w:p>
        </w:tc>
        <w:tc>
          <w:tcPr>
            <w:tcW w:type="dxa" w:w="1670"/>
            <w:vAlign w:val="center"/>
          </w:tcPr>
          <w:p>
            <w:pPr>
              <w:jc w:val="left"/>
            </w:pPr>
            <w:r/>
            <w:r>
              <w:rPr>
                <w:rFonts w:ascii="Arial" w:hAnsi="Arial"/>
                <w:b w:val="0"/>
                <w:color w:val="111827"/>
                <w:sz w:val="16"/>
              </w:rPr>
              <w:t>r7-office.ru/stoimost-licenzii (https://r7-office.ru/stoimost-licenzii) , support.r7-office.ru/development/ (https://support.r7-office.ru/developmen t/), p7.info-expert.ru (https://p7.info-expert.ru/)</w:t>
            </w:r>
          </w:p>
        </w:tc>
      </w:tr>
      <w:tr>
        <w:tc>
          <w:tcPr>
            <w:tcW w:type="dxa" w:w="1728"/>
            <w:vAlign w:val="center"/>
            <w:shd w:fill="F8FAFC"/>
          </w:tcPr>
          <w:p>
            <w:pPr>
              <w:jc w:val="left"/>
            </w:pPr>
            <w:r/>
            <w:r>
              <w:rPr>
                <w:rFonts w:ascii="Arial" w:hAnsi="Arial"/>
                <w:b/>
                <w:color w:val="111827"/>
                <w:sz w:val="16"/>
              </w:rPr>
              <w:t>Яндекс</w:t>
            </w:r>
          </w:p>
        </w:tc>
        <w:tc>
          <w:tcPr>
            <w:tcW w:type="dxa" w:w="1670"/>
            <w:vAlign w:val="center"/>
            <w:shd w:fill="F8FAFC"/>
          </w:tcPr>
          <w:p>
            <w:pPr>
              <w:jc w:val="left"/>
            </w:pPr>
            <w:r/>
            <w:r>
              <w:rPr>
                <w:rFonts w:ascii="Arial" w:hAnsi="Arial"/>
                <w:b w:val="0"/>
                <w:color w:val="111827"/>
                <w:sz w:val="16"/>
              </w:rPr>
              <w:t>Яндекс 360 для бизнеса: Документы (текст, таблицы, презентации), Диск, Телемост</w:t>
            </w:r>
          </w:p>
        </w:tc>
        <w:tc>
          <w:tcPr>
            <w:tcW w:type="dxa" w:w="1670"/>
            <w:vAlign w:val="center"/>
            <w:shd w:fill="F8FAFC"/>
          </w:tcPr>
          <w:p>
            <w:pPr>
              <w:jc w:val="left"/>
            </w:pPr>
            <w:r/>
            <w:r>
              <w:rPr>
                <w:rFonts w:ascii="Arial" w:hAnsi="Arial"/>
                <w:b w:val="0"/>
                <w:color w:val="111827"/>
                <w:sz w:val="16"/>
              </w:rPr>
              <w:t>Тарифы: Минимальный 319 руб./мес, Основной 549 руб./мес за сотрудника (партнер, obit.ru (https://obit.ru/services/it-resheniya/o fisnoe-po/yandex-360-dlya-biznesa)); от 159 руб./мес на пользователя (агрегатор, toolfox.ru (https://toolfox.ru/services/s/yandex-36 0)); официальная страница тарифов 360.yandex.ru/business/tariff/ (https://360.yandex.ru/business/tariff/)</w:t>
            </w:r>
          </w:p>
        </w:tc>
        <w:tc>
          <w:tcPr>
            <w:tcW w:type="dxa" w:w="1670"/>
            <w:vAlign w:val="center"/>
            <w:shd w:fill="F8FAFC"/>
          </w:tcPr>
          <w:p>
            <w:pPr>
              <w:jc w:val="left"/>
            </w:pPr>
            <w:r/>
            <w:r>
              <w:rPr>
                <w:rFonts w:ascii="Arial" w:hAnsi="Arial"/>
                <w:b w:val="0"/>
                <w:color w:val="111827"/>
                <w:sz w:val="16"/>
              </w:rPr>
              <w:t>Не подтверждено. Публичный API/SDK для встраивания редактора Документов не найден; есть API Трекера и Диска для интеграций (palitra-system.ru (https://palitra-system.ru/products/yand ex360), yandex.ru/support/yandex-360 (https://yandex.ru/support/yandex-360/bu siness/purchase/ru/))</w:t>
            </w:r>
          </w:p>
        </w:tc>
        <w:tc>
          <w:tcPr>
            <w:tcW w:type="dxa" w:w="1670"/>
            <w:vAlign w:val="center"/>
            <w:shd w:fill="F8FAFC"/>
          </w:tcPr>
          <w:p>
            <w:pPr>
              <w:jc w:val="left"/>
            </w:pPr>
            <w:r/>
            <w:r>
              <w:rPr>
                <w:rFonts w:ascii="Arial" w:hAnsi="Arial"/>
                <w:b w:val="0"/>
                <w:color w:val="111827"/>
                <w:sz w:val="16"/>
              </w:rPr>
              <w:t>Авторизованная партнерская сеть "Яндекс 360 для бизнеса" (партнеры продают по ценам вендора, интеграции по API); сервис в реестре российского ПО</w:t>
            </w:r>
          </w:p>
        </w:tc>
        <w:tc>
          <w:tcPr>
            <w:tcW w:type="dxa" w:w="1670"/>
            <w:vAlign w:val="center"/>
            <w:shd w:fill="F8FAFC"/>
          </w:tcPr>
          <w:p>
            <w:pPr>
              <w:jc w:val="left"/>
            </w:pPr>
            <w:r/>
            <w:r>
              <w:rPr>
                <w:rFonts w:ascii="Arial" w:hAnsi="Arial"/>
                <w:b w:val="0"/>
                <w:color w:val="111827"/>
                <w:sz w:val="16"/>
              </w:rPr>
              <w:t>360.yandex.ru/business/tariff/ (https://360.yandex.ru/business/tariff/) , obit.ru (https://obit.ru/services/it-resheniya/o fisnoe-po/yandex-360-dlya-biznesa), dtf.ru (https://dtf.ru/uchionline/4062652-yande ks-360-dlya-biznesa-tarify-i-funktsii)</w:t>
            </w:r>
          </w:p>
        </w:tc>
      </w:tr>
      <w:tr>
        <w:tc>
          <w:tcPr>
            <w:tcW w:type="dxa" w:w="1728"/>
            <w:vAlign w:val="center"/>
          </w:tcPr>
          <w:p>
            <w:pPr>
              <w:jc w:val="left"/>
            </w:pPr>
            <w:r/>
            <w:r>
              <w:rPr>
                <w:rFonts w:ascii="Arial" w:hAnsi="Arial"/>
                <w:b/>
                <w:color w:val="111827"/>
                <w:sz w:val="16"/>
              </w:rPr>
              <w:t>VK</w:t>
            </w:r>
          </w:p>
        </w:tc>
        <w:tc>
          <w:tcPr>
            <w:tcW w:type="dxa" w:w="1670"/>
            <w:vAlign w:val="center"/>
          </w:tcPr>
          <w:p>
            <w:pPr>
              <w:jc w:val="left"/>
            </w:pPr>
            <w:r/>
            <w:r>
              <w:rPr>
                <w:rFonts w:ascii="Arial" w:hAnsi="Arial"/>
                <w:b w:val="0"/>
                <w:color w:val="111827"/>
                <w:sz w:val="16"/>
              </w:rPr>
              <w:t>VK WorkSpace (Документы, Облако Mail.ru для бизнеса, почта на домене, VK Teams)</w:t>
            </w:r>
          </w:p>
        </w:tc>
        <w:tc>
          <w:tcPr>
            <w:tcW w:type="dxa" w:w="1670"/>
            <w:vAlign w:val="center"/>
          </w:tcPr>
          <w:p>
            <w:pPr>
              <w:jc w:val="left"/>
            </w:pPr>
            <w:r/>
            <w:r>
              <w:rPr>
                <w:rFonts w:ascii="Arial" w:hAnsi="Arial"/>
                <w:b w:val="0"/>
                <w:color w:val="111827"/>
                <w:sz w:val="16"/>
              </w:rPr>
              <w:t>Не подтверждено (публичные тарифы не найдены, личная версия бесплатна)</w:t>
            </w:r>
          </w:p>
        </w:tc>
        <w:tc>
          <w:tcPr>
            <w:tcW w:type="dxa" w:w="1670"/>
            <w:vAlign w:val="center"/>
          </w:tcPr>
          <w:p>
            <w:pPr>
              <w:jc w:val="left"/>
            </w:pPr>
            <w:r/>
            <w:r>
              <w:rPr>
                <w:rFonts w:ascii="Arial" w:hAnsi="Arial"/>
                <w:b w:val="0"/>
                <w:color w:val="111827"/>
                <w:sz w:val="16"/>
              </w:rPr>
              <w:t>Не подтверждено (публичный API для встраивания редактора не найден)</w:t>
            </w:r>
          </w:p>
        </w:tc>
        <w:tc>
          <w:tcPr>
            <w:tcW w:type="dxa" w:w="1670"/>
            <w:vAlign w:val="center"/>
          </w:tcPr>
          <w:p>
            <w:pPr>
              <w:jc w:val="left"/>
            </w:pPr>
            <w:r/>
            <w:r>
              <w:rPr>
                <w:rFonts w:ascii="Arial" w:hAnsi="Arial"/>
                <w:b w:val="0"/>
                <w:color w:val="111827"/>
                <w:sz w:val="16"/>
              </w:rPr>
              <w:t>Экосистема VK, вход по VK ID, интеграция с VK Teams; сервис из реестра российского ПО</w:t>
            </w:r>
          </w:p>
        </w:tc>
        <w:tc>
          <w:tcPr>
            <w:tcW w:type="dxa" w:w="1670"/>
            <w:vAlign w:val="center"/>
          </w:tcPr>
          <w:p>
            <w:pPr>
              <w:jc w:val="left"/>
            </w:pPr>
            <w:r/>
            <w:r>
              <w:rPr>
                <w:rFonts w:ascii="Arial" w:hAnsi="Arial"/>
                <w:b w:val="0"/>
                <w:color w:val="111827"/>
                <w:sz w:val="16"/>
              </w:rPr>
              <w:t>klerk.ru (https://www.klerk.ru/blogs/strive/69227 1), workspace.vk.ru (https://workspace.vk.ru/)</w:t>
            </w:r>
          </w:p>
        </w:tc>
      </w:tr>
      <w:tr>
        <w:tc>
          <w:tcPr>
            <w:tcW w:type="dxa" w:w="1728"/>
            <w:vAlign w:val="center"/>
            <w:shd w:fill="F8FAFC"/>
          </w:tcPr>
          <w:p>
            <w:pPr>
              <w:jc w:val="left"/>
            </w:pPr>
            <w:r/>
            <w:r>
              <w:rPr>
                <w:rFonts w:ascii="Arial" w:hAnsi="Arial"/>
                <w:b/>
                <w:color w:val="111827"/>
                <w:sz w:val="16"/>
              </w:rPr>
              <w:t>"Текстовый офис"</w:t>
            </w:r>
          </w:p>
        </w:tc>
        <w:tc>
          <w:tcPr>
            <w:tcW w:type="dxa" w:w="1670"/>
            <w:vAlign w:val="center"/>
            <w:shd w:fill="F8FAFC"/>
          </w:tcPr>
          <w:p>
            <w:pPr>
              <w:jc w:val="left"/>
            </w:pPr>
            <w:r/>
            <w:r>
              <w:rPr>
                <w:rFonts w:ascii="Arial" w:hAnsi="Arial"/>
                <w:b w:val="0"/>
                <w:color w:val="111827"/>
                <w:sz w:val="16"/>
              </w:rPr>
              <w:t>Не найдено</w:t>
            </w:r>
          </w:p>
        </w:tc>
        <w:tc>
          <w:tcPr>
            <w:tcW w:type="dxa" w:w="1670"/>
            <w:vAlign w:val="center"/>
            <w:shd w:fill="F8FAFC"/>
          </w:tcPr>
          <w:p>
            <w:pPr>
              <w:jc w:val="left"/>
            </w:pPr>
            <w:r/>
            <w:r>
              <w:rPr>
                <w:rFonts w:ascii="Arial" w:hAnsi="Arial"/>
                <w:b w:val="0"/>
                <w:color w:val="111827"/>
                <w:sz w:val="16"/>
              </w:rPr>
              <w:t>Не подтверждено. Самостоятельный российский продукт под названием "Текстовый офис" в открытых источниках не обнаружен (вероятная путаница с "текстовый редактор" у Р7/МойОфис/АльтерОфис)</w:t>
            </w:r>
          </w:p>
        </w:tc>
        <w:tc>
          <w:tcPr>
            <w:tcW w:type="dxa" w:w="1670"/>
            <w:vAlign w:val="center"/>
            <w:shd w:fill="F8FAFC"/>
          </w:tcPr>
          <w:p>
            <w:pPr>
              <w:jc w:val="left"/>
            </w:pPr>
            <w:r/>
            <w:r>
              <w:rPr>
                <w:rFonts w:ascii="Arial" w:hAnsi="Arial"/>
                <w:b w:val="0"/>
                <w:color w:val="111827"/>
                <w:sz w:val="16"/>
              </w:rPr>
              <w:t>Не подтверждено</w:t>
            </w:r>
          </w:p>
        </w:tc>
        <w:tc>
          <w:tcPr>
            <w:tcW w:type="dxa" w:w="1670"/>
            <w:vAlign w:val="center"/>
            <w:shd w:fill="F8FAFC"/>
          </w:tcPr>
          <w:p>
            <w:pPr>
              <w:jc w:val="left"/>
            </w:pPr>
            <w:r/>
            <w:r>
              <w:rPr>
                <w:rFonts w:ascii="Arial" w:hAnsi="Arial"/>
                <w:b w:val="0"/>
                <w:color w:val="111827"/>
                <w:sz w:val="16"/>
              </w:rPr>
              <w:t>Не подтверждено</w:t>
            </w:r>
          </w:p>
        </w:tc>
        <w:tc>
          <w:tcPr>
            <w:tcW w:type="dxa" w:w="1670"/>
            <w:vAlign w:val="center"/>
            <w:shd w:fill="F8FAFC"/>
          </w:tcPr>
          <w:p>
            <w:pPr>
              <w:jc w:val="left"/>
            </w:pPr>
            <w:r/>
            <w:r>
              <w:rPr>
                <w:rFonts w:ascii="Arial" w:hAnsi="Arial"/>
                <w:b w:val="0"/>
                <w:color w:val="111827"/>
                <w:sz w:val="16"/>
              </w:rPr>
              <w:t>поиск по названию результатов не дал</w:t>
            </w:r>
          </w:p>
        </w:tc>
      </w:tr>
    </w:tbl>
    <w:p/>
    <w:p>
      <w:pPr>
        <w:pStyle w:val="Heading3"/>
      </w:pPr>
      <w:r>
        <w:t>Таблица 2. Онлайн-доски</w:t>
      </w:r>
    </w:p>
    <w:tbl>
      <w:tblPr>
        <w:tblStyle w:val="TableGrid"/>
        <w:tblW w:type="auto" w:w="0"/>
        <w:tblLayout w:type="fixed"/>
        <w:tblLook w:firstColumn="1" w:firstRow="1" w:lastColumn="0" w:lastRow="0" w:noHBand="0" w:noVBand="1" w:val="04A0"/>
      </w:tblPr>
      <w:tblGrid>
        <w:gridCol w:w="2016"/>
        <w:gridCol w:w="2016"/>
        <w:gridCol w:w="2016"/>
        <w:gridCol w:w="2016"/>
        <w:gridCol w:w="2016"/>
      </w:tblGrid>
      <w:tr>
        <w:tc>
          <w:tcPr>
            <w:tcW w:type="dxa" w:w="1728"/>
            <w:vAlign w:val="center"/>
            <w:shd w:fill="111827"/>
          </w:tcPr>
          <w:p>
            <w:pPr>
              <w:jc w:val="left"/>
            </w:pPr>
            <w:r/>
            <w:r>
              <w:rPr>
                <w:rFonts w:ascii="Arial" w:hAnsi="Arial"/>
                <w:b/>
                <w:color w:val="FFFFFF"/>
                <w:sz w:val="16"/>
              </w:rPr>
              <w:t>Вендор</w:t>
            </w:r>
          </w:p>
        </w:tc>
        <w:tc>
          <w:tcPr>
            <w:tcW w:type="dxa" w:w="2088"/>
            <w:vAlign w:val="center"/>
            <w:shd w:fill="111827"/>
          </w:tcPr>
          <w:p>
            <w:pPr>
              <w:jc w:val="left"/>
            </w:pPr>
            <w:r/>
            <w:r>
              <w:rPr>
                <w:rFonts w:ascii="Arial" w:hAnsi="Arial"/>
                <w:b/>
                <w:color w:val="FFFFFF"/>
                <w:sz w:val="16"/>
              </w:rPr>
              <w:t>Продукт</w:t>
            </w:r>
          </w:p>
        </w:tc>
        <w:tc>
          <w:tcPr>
            <w:tcW w:type="dxa" w:w="2088"/>
            <w:vAlign w:val="center"/>
            <w:shd w:fill="111827"/>
          </w:tcPr>
          <w:p>
            <w:pPr>
              <w:jc w:val="left"/>
            </w:pPr>
            <w:r/>
            <w:r>
              <w:rPr>
                <w:rFonts w:ascii="Arial" w:hAnsi="Arial"/>
                <w:b/>
                <w:color w:val="FFFFFF"/>
                <w:sz w:val="16"/>
              </w:rPr>
              <w:t>Цена</w:t>
            </w:r>
          </w:p>
        </w:tc>
        <w:tc>
          <w:tcPr>
            <w:tcW w:type="dxa" w:w="2088"/>
            <w:vAlign w:val="center"/>
            <w:shd w:fill="111827"/>
          </w:tcPr>
          <w:p>
            <w:pPr>
              <w:jc w:val="left"/>
            </w:pPr>
            <w:r/>
            <w:r>
              <w:rPr>
                <w:rFonts w:ascii="Arial" w:hAnsi="Arial"/>
                <w:b/>
                <w:color w:val="FFFFFF"/>
                <w:sz w:val="16"/>
              </w:rPr>
              <w:t>API/SDK</w:t>
            </w:r>
          </w:p>
        </w:tc>
        <w:tc>
          <w:tcPr>
            <w:tcW w:type="dxa" w:w="2088"/>
            <w:vAlign w:val="center"/>
            <w:shd w:fill="111827"/>
          </w:tcPr>
          <w:p>
            <w:pPr>
              <w:jc w:val="left"/>
            </w:pPr>
            <w:r/>
            <w:r>
              <w:rPr>
                <w:rFonts w:ascii="Arial" w:hAnsi="Arial"/>
                <w:b/>
                <w:color w:val="FFFFFF"/>
                <w:sz w:val="16"/>
              </w:rPr>
              <w:t>Источник</w:t>
            </w:r>
          </w:p>
        </w:tc>
      </w:tr>
      <w:tr>
        <w:tc>
          <w:tcPr>
            <w:tcW w:type="dxa" w:w="1728"/>
            <w:vAlign w:val="center"/>
            <w:shd w:fill="F8FAFC"/>
          </w:tcPr>
          <w:p>
            <w:pPr>
              <w:jc w:val="left"/>
            </w:pPr>
            <w:r/>
            <w:r>
              <w:rPr>
                <w:rFonts w:ascii="Arial" w:hAnsi="Arial"/>
                <w:b/>
                <w:color w:val="111827"/>
                <w:sz w:val="16"/>
              </w:rPr>
              <w:t>ООО "ЭСБОРД"</w:t>
            </w:r>
          </w:p>
        </w:tc>
        <w:tc>
          <w:tcPr>
            <w:tcW w:type="dxa" w:w="2088"/>
            <w:vAlign w:val="center"/>
            <w:shd w:fill="F8FAFC"/>
          </w:tcPr>
          <w:p>
            <w:pPr>
              <w:jc w:val="left"/>
            </w:pPr>
            <w:r/>
            <w:r>
              <w:rPr>
                <w:rFonts w:ascii="Arial" w:hAnsi="Arial"/>
                <w:b w:val="0"/>
                <w:color w:val="111827"/>
                <w:sz w:val="16"/>
              </w:rPr>
              <w:t>sBoard (Эсборд)</w:t>
            </w:r>
          </w:p>
        </w:tc>
        <w:tc>
          <w:tcPr>
            <w:tcW w:type="dxa" w:w="2088"/>
            <w:vAlign w:val="center"/>
            <w:shd w:fill="F8FAFC"/>
          </w:tcPr>
          <w:p>
            <w:pPr>
              <w:jc w:val="left"/>
            </w:pPr>
            <w:r/>
            <w:r>
              <w:rPr>
                <w:rFonts w:ascii="Arial" w:hAnsi="Arial"/>
                <w:b w:val="0"/>
                <w:color w:val="111827"/>
                <w:sz w:val="16"/>
              </w:rPr>
              <w:t>Начальный 0 руб. (3 доски, до 200 объектов, безлимит участников); Персональный 624 руб./мес при оплате за год или 749 руб. помесячно; Командный (от 791 руб./мес) и Корпоративный (SSO, on-premise) - индивидуально; on-premise (коробка, Docker/Kubernetes) - по запросу (sboard.online/documentation (https://sboard.online/documentation), sboard.online/on-premise (https://sboard.online/on-premise))</w:t>
            </w:r>
          </w:p>
        </w:tc>
        <w:tc>
          <w:tcPr>
            <w:tcW w:type="dxa" w:w="2088"/>
            <w:vAlign w:val="center"/>
            <w:shd w:fill="F8FAFC"/>
          </w:tcPr>
          <w:p>
            <w:pPr>
              <w:jc w:val="left"/>
            </w:pPr>
            <w:r/>
            <w:r>
              <w:rPr>
                <w:rFonts w:ascii="Arial" w:hAnsi="Arial"/>
                <w:b w:val="0"/>
                <w:color w:val="111827"/>
                <w:sz w:val="16"/>
              </w:rPr>
              <w:t>Есть. "Доступ к API" в админ-функциях on-premise (sboard.online/on-premise (https://sboard.online/on-premise)); заявлена функция "Встраивание" (sboard.online (https://sboard.online/)); интеграция со службами каталогов (Active Directory, Keycloak); импорт из Miro; реестр российского ПО N 23038</w:t>
            </w:r>
          </w:p>
        </w:tc>
        <w:tc>
          <w:tcPr>
            <w:tcW w:type="dxa" w:w="2088"/>
            <w:vAlign w:val="center"/>
            <w:shd w:fill="F8FAFC"/>
          </w:tcPr>
          <w:p>
            <w:pPr>
              <w:jc w:val="left"/>
            </w:pPr>
            <w:r/>
            <w:r>
              <w:rPr>
                <w:rFonts w:ascii="Arial" w:hAnsi="Arial"/>
                <w:b w:val="0"/>
                <w:color w:val="111827"/>
                <w:sz w:val="16"/>
              </w:rPr>
              <w:t>sboard.online/documentation (https://sboard.online/documentation), sboard.online/on-premise (https://sboard.online/on-premise)</w:t>
            </w:r>
          </w:p>
        </w:tc>
      </w:tr>
      <w:tr>
        <w:tc>
          <w:tcPr>
            <w:tcW w:type="dxa" w:w="1728"/>
            <w:vAlign w:val="center"/>
          </w:tcPr>
          <w:p>
            <w:pPr>
              <w:jc w:val="left"/>
            </w:pPr>
            <w:r/>
            <w:r>
              <w:rPr>
                <w:rFonts w:ascii="Arial" w:hAnsi="Arial"/>
                <w:b/>
                <w:color w:val="111827"/>
                <w:sz w:val="16"/>
              </w:rPr>
              <w:t>СКБ Контур</w:t>
            </w:r>
          </w:p>
        </w:tc>
        <w:tc>
          <w:tcPr>
            <w:tcW w:type="dxa" w:w="2088"/>
            <w:vAlign w:val="center"/>
          </w:tcPr>
          <w:p>
            <w:pPr>
              <w:jc w:val="left"/>
            </w:pPr>
            <w:r/>
            <w:r>
              <w:rPr>
                <w:rFonts w:ascii="Arial" w:hAnsi="Arial"/>
                <w:b w:val="0"/>
                <w:color w:val="111827"/>
                <w:sz w:val="16"/>
              </w:rPr>
              <w:t>Контур.Толк Доски (в составе платформы видеоконференций)</w:t>
            </w:r>
          </w:p>
        </w:tc>
        <w:tc>
          <w:tcPr>
            <w:tcW w:type="dxa" w:w="2088"/>
            <w:vAlign w:val="center"/>
          </w:tcPr>
          <w:p>
            <w:pPr>
              <w:jc w:val="left"/>
            </w:pPr>
            <w:r/>
            <w:r>
              <w:rPr>
                <w:rFonts w:ascii="Arial" w:hAnsi="Arial"/>
                <w:b w:val="0"/>
                <w:color w:val="111827"/>
                <w:sz w:val="16"/>
              </w:rPr>
              <w:t>Базовая версия 0 руб. (1 редактируемая доска на пользователя в платных тарифах Толка); платная опция "Доски" от 390 руб./мес или 4 190 руб./год за пользователя (kontur.ru/talk/board (https://kontur.ru/talk/board))</w:t>
            </w:r>
          </w:p>
        </w:tc>
        <w:tc>
          <w:tcPr>
            <w:tcW w:type="dxa" w:w="2088"/>
            <w:vAlign w:val="center"/>
          </w:tcPr>
          <w:p>
            <w:pPr>
              <w:jc w:val="left"/>
            </w:pPr>
            <w:r/>
            <w:r>
              <w:rPr>
                <w:rFonts w:ascii="Arial" w:hAnsi="Arial"/>
                <w:b w:val="0"/>
                <w:color w:val="111827"/>
                <w:sz w:val="16"/>
              </w:rPr>
              <w:t>Есть. Доступ к API на тарифах "Бизнес Плюс"/"Безлимит" (kontur.ru/talk/price/vks (https://kontur.ru/talk/price/vks)); известен кейс интеграции с API (онлайн-консультации hh.ru)</w:t>
            </w:r>
          </w:p>
        </w:tc>
        <w:tc>
          <w:tcPr>
            <w:tcW w:type="dxa" w:w="2088"/>
            <w:vAlign w:val="center"/>
          </w:tcPr>
          <w:p>
            <w:pPr>
              <w:jc w:val="left"/>
            </w:pPr>
            <w:r/>
            <w:r>
              <w:rPr>
                <w:rFonts w:ascii="Arial" w:hAnsi="Arial"/>
                <w:b w:val="0"/>
                <w:color w:val="111827"/>
                <w:sz w:val="16"/>
              </w:rPr>
              <w:t>kontur.ru/talk/board (https://kontur.ru/talk/board), kontur.ru/talk/price/vks (https://kontur.ru/talk/price/vks)</w:t>
            </w:r>
          </w:p>
        </w:tc>
      </w:tr>
      <w:tr>
        <w:tc>
          <w:tcPr>
            <w:tcW w:type="dxa" w:w="1728"/>
            <w:vAlign w:val="center"/>
            <w:shd w:fill="F8FAFC"/>
          </w:tcPr>
          <w:p>
            <w:pPr>
              <w:jc w:val="left"/>
            </w:pPr>
            <w:r/>
            <w:r>
              <w:rPr>
                <w:rFonts w:ascii="Arial" w:hAnsi="Arial"/>
                <w:b/>
                <w:color w:val="111827"/>
                <w:sz w:val="16"/>
              </w:rPr>
              <w:t>Яндекс</w:t>
            </w:r>
          </w:p>
        </w:tc>
        <w:tc>
          <w:tcPr>
            <w:tcW w:type="dxa" w:w="2088"/>
            <w:vAlign w:val="center"/>
            <w:shd w:fill="F8FAFC"/>
          </w:tcPr>
          <w:p>
            <w:pPr>
              <w:jc w:val="left"/>
            </w:pPr>
            <w:r/>
            <w:r>
              <w:rPr>
                <w:rFonts w:ascii="Arial" w:hAnsi="Arial"/>
                <w:b w:val="0"/>
                <w:color w:val="111827"/>
                <w:sz w:val="16"/>
              </w:rPr>
              <w:t>Яндекс Концепт / Яндекс Доски (boards.yandex.ru (https://boards.yandex.ru/))</w:t>
            </w:r>
          </w:p>
        </w:tc>
        <w:tc>
          <w:tcPr>
            <w:tcW w:type="dxa" w:w="2088"/>
            <w:vAlign w:val="center"/>
            <w:shd w:fill="F8FAFC"/>
          </w:tcPr>
          <w:p>
            <w:pPr>
              <w:jc w:val="left"/>
            </w:pPr>
            <w:r/>
            <w:r>
              <w:rPr>
                <w:rFonts w:ascii="Arial" w:hAnsi="Arial"/>
                <w:b w:val="0"/>
                <w:color w:val="111827"/>
                <w:sz w:val="16"/>
              </w:rPr>
              <w:t>Бесплатно (анонс сентября 2024, безлимит участников и досок, yandex.ru/company/news/01-12-09-2024 (https://yandex.ru/company/news/01-12-09 -2024)); также входит в тарифы Яндекс 360 для бизнеса (от 319 руб./мес, obit.ru (https://obit.ru/services/it-resheniya/o fisnoe-po/yandex-360-dlya-biznesa)); агрегаторы указывают 300 руб./мес за сотрудника (kurshub.ru (https://kurshub.ru/journal/blog/analogi -miro))</w:t>
            </w:r>
          </w:p>
        </w:tc>
        <w:tc>
          <w:tcPr>
            <w:tcW w:type="dxa" w:w="2088"/>
            <w:vAlign w:val="center"/>
            <w:shd w:fill="F8FAFC"/>
          </w:tcPr>
          <w:p>
            <w:pPr>
              <w:jc w:val="left"/>
            </w:pPr>
            <w:r/>
            <w:r>
              <w:rPr>
                <w:rFonts w:ascii="Arial" w:hAnsi="Arial"/>
                <w:b w:val="0"/>
                <w:color w:val="111827"/>
                <w:sz w:val="16"/>
              </w:rPr>
              <w:t>Не подтверждено (публичный API/embed для встраивания не найден); сервис построен на технологиях купленного у Pruffme решения (habr.com (https://habr.com/ru/companies/yandex360 /news/842732/))</w:t>
            </w:r>
          </w:p>
        </w:tc>
        <w:tc>
          <w:tcPr>
            <w:tcW w:type="dxa" w:w="2088"/>
            <w:vAlign w:val="center"/>
            <w:shd w:fill="F8FAFC"/>
          </w:tcPr>
          <w:p>
            <w:pPr>
              <w:jc w:val="left"/>
            </w:pPr>
            <w:r/>
            <w:r>
              <w:rPr>
                <w:rFonts w:ascii="Arial" w:hAnsi="Arial"/>
                <w:b w:val="0"/>
                <w:color w:val="111827"/>
                <w:sz w:val="16"/>
              </w:rPr>
              <w:t>boards.yandex.ru (https://boards.yandex.ru/), yandex.ru/company/news/01-12-09-2024 (https://yandex.ru/company/news/01-12-09 -2024)</w:t>
            </w:r>
          </w:p>
        </w:tc>
      </w:tr>
      <w:tr>
        <w:tc>
          <w:tcPr>
            <w:tcW w:type="dxa" w:w="1728"/>
            <w:vAlign w:val="center"/>
          </w:tcPr>
          <w:p>
            <w:pPr>
              <w:jc w:val="left"/>
            </w:pPr>
            <w:r/>
            <w:r>
              <w:rPr>
                <w:rFonts w:ascii="Arial" w:hAnsi="Arial"/>
                <w:b/>
                <w:color w:val="111827"/>
                <w:sz w:val="16"/>
              </w:rPr>
              <w:t>VK</w:t>
            </w:r>
          </w:p>
        </w:tc>
        <w:tc>
          <w:tcPr>
            <w:tcW w:type="dxa" w:w="2088"/>
            <w:vAlign w:val="center"/>
          </w:tcPr>
          <w:p>
            <w:pPr>
              <w:jc w:val="left"/>
            </w:pPr>
            <w:r/>
            <w:r>
              <w:rPr>
                <w:rFonts w:ascii="Arial" w:hAnsi="Arial"/>
                <w:b w:val="0"/>
                <w:color w:val="111827"/>
                <w:sz w:val="16"/>
              </w:rPr>
              <w:t>VK Доска</w:t>
            </w:r>
          </w:p>
        </w:tc>
        <w:tc>
          <w:tcPr>
            <w:tcW w:type="dxa" w:w="2088"/>
            <w:vAlign w:val="center"/>
          </w:tcPr>
          <w:p>
            <w:pPr>
              <w:jc w:val="left"/>
            </w:pPr>
            <w:r/>
            <w:r>
              <w:rPr>
                <w:rFonts w:ascii="Arial" w:hAnsi="Arial"/>
                <w:b w:val="0"/>
                <w:color w:val="111827"/>
                <w:sz w:val="16"/>
              </w:rPr>
              <w:t>Бесплатно (безлимит досок, импорт из Miro) (board.vk.company (https://board.vk.company/))</w:t>
            </w:r>
          </w:p>
        </w:tc>
        <w:tc>
          <w:tcPr>
            <w:tcW w:type="dxa" w:w="2088"/>
            <w:vAlign w:val="center"/>
          </w:tcPr>
          <w:p>
            <w:pPr>
              <w:jc w:val="left"/>
            </w:pPr>
            <w:r/>
            <w:r>
              <w:rPr>
                <w:rFonts w:ascii="Arial" w:hAnsi="Arial"/>
                <w:b w:val="0"/>
                <w:color w:val="111827"/>
                <w:sz w:val="16"/>
              </w:rPr>
              <w:t>Не подтверждено</w:t>
            </w:r>
          </w:p>
        </w:tc>
        <w:tc>
          <w:tcPr>
            <w:tcW w:type="dxa" w:w="2088"/>
            <w:vAlign w:val="center"/>
          </w:tcPr>
          <w:p>
            <w:pPr>
              <w:jc w:val="left"/>
            </w:pPr>
            <w:r/>
            <w:r>
              <w:rPr>
                <w:rFonts w:ascii="Arial" w:hAnsi="Arial"/>
                <w:b w:val="0"/>
                <w:color w:val="111827"/>
                <w:sz w:val="16"/>
              </w:rPr>
              <w:t>vc.ru (https://vc.ru/services/1425437-analogi- miro), kurshub.ru (https://kurshub.ru/journal/blog/analogi -miro)</w:t>
            </w:r>
          </w:p>
        </w:tc>
      </w:tr>
      <w:tr>
        <w:tc>
          <w:tcPr>
            <w:tcW w:type="dxa" w:w="1728"/>
            <w:vAlign w:val="center"/>
            <w:shd w:fill="F8FAFC"/>
          </w:tcPr>
          <w:p>
            <w:pPr>
              <w:jc w:val="left"/>
            </w:pPr>
            <w:r/>
            <w:r>
              <w:rPr>
                <w:rFonts w:ascii="Arial" w:hAnsi="Arial"/>
                <w:b/>
                <w:color w:val="111827"/>
                <w:sz w:val="16"/>
              </w:rPr>
              <w:t>МТС</w:t>
            </w:r>
          </w:p>
        </w:tc>
        <w:tc>
          <w:tcPr>
            <w:tcW w:type="dxa" w:w="2088"/>
            <w:vAlign w:val="center"/>
            <w:shd w:fill="F8FAFC"/>
          </w:tcPr>
          <w:p>
            <w:pPr>
              <w:jc w:val="left"/>
            </w:pPr>
            <w:r/>
            <w:r>
              <w:rPr>
                <w:rFonts w:ascii="Arial" w:hAnsi="Arial"/>
                <w:b w:val="0"/>
                <w:color w:val="111827"/>
                <w:sz w:val="16"/>
              </w:rPr>
              <w:t>МТС Линк Доски (ранее Jespo)</w:t>
            </w:r>
          </w:p>
        </w:tc>
        <w:tc>
          <w:tcPr>
            <w:tcW w:type="dxa" w:w="2088"/>
            <w:vAlign w:val="center"/>
            <w:shd w:fill="F8FAFC"/>
          </w:tcPr>
          <w:p>
            <w:pPr>
              <w:jc w:val="left"/>
            </w:pPr>
            <w:r/>
            <w:r>
              <w:rPr>
                <w:rFonts w:ascii="Arial" w:hAnsi="Arial"/>
                <w:b w:val="0"/>
                <w:color w:val="111827"/>
                <w:sz w:val="16"/>
              </w:rPr>
              <w:t>Бесплатно (3 доски); платный тариф от 5 400 руб./год (mts-link.ru/products/boards (https://mts-link.ru/products/boards/), vc.ru (https://vc.ru/services/1425437-analogi- miro))</w:t>
            </w:r>
          </w:p>
        </w:tc>
        <w:tc>
          <w:tcPr>
            <w:tcW w:type="dxa" w:w="2088"/>
            <w:vAlign w:val="center"/>
            <w:shd w:fill="F8FAFC"/>
          </w:tcPr>
          <w:p>
            <w:pPr>
              <w:jc w:val="left"/>
            </w:pPr>
            <w:r/>
            <w:r>
              <w:rPr>
                <w:rFonts w:ascii="Arial" w:hAnsi="Arial"/>
                <w:b w:val="0"/>
                <w:color w:val="111827"/>
                <w:sz w:val="16"/>
              </w:rPr>
              <w:t>Не подтверждено; доска встроена в "МТС Линк Встречи" (видеоконференции)</w:t>
            </w:r>
          </w:p>
        </w:tc>
        <w:tc>
          <w:tcPr>
            <w:tcW w:type="dxa" w:w="2088"/>
            <w:vAlign w:val="center"/>
            <w:shd w:fill="F8FAFC"/>
          </w:tcPr>
          <w:p>
            <w:pPr>
              <w:jc w:val="left"/>
            </w:pPr>
            <w:r/>
            <w:r>
              <w:rPr>
                <w:rFonts w:ascii="Arial" w:hAnsi="Arial"/>
                <w:b w:val="0"/>
                <w:color w:val="111827"/>
                <w:sz w:val="16"/>
              </w:rPr>
              <w:t>mts-link.ru/products/boards (https://mts-link.ru/products/boards/), vc.ru (https://vc.ru/services/1425437-analogi- miro)</w:t>
            </w:r>
          </w:p>
        </w:tc>
      </w:tr>
      <w:tr>
        <w:tc>
          <w:tcPr>
            <w:tcW w:type="dxa" w:w="1728"/>
            <w:vAlign w:val="center"/>
          </w:tcPr>
          <w:p>
            <w:pPr>
              <w:jc w:val="left"/>
            </w:pPr>
            <w:r/>
            <w:r>
              <w:rPr>
                <w:rFonts w:ascii="Arial" w:hAnsi="Arial"/>
                <w:b/>
                <w:color w:val="111827"/>
                <w:sz w:val="16"/>
              </w:rPr>
              <w:t>Pruffme</w:t>
            </w:r>
          </w:p>
        </w:tc>
        <w:tc>
          <w:tcPr>
            <w:tcW w:type="dxa" w:w="2088"/>
            <w:vAlign w:val="center"/>
          </w:tcPr>
          <w:p>
            <w:pPr>
              <w:jc w:val="left"/>
            </w:pPr>
            <w:r/>
            <w:r>
              <w:rPr>
                <w:rFonts w:ascii="Arial" w:hAnsi="Arial"/>
                <w:b w:val="0"/>
                <w:color w:val="111827"/>
                <w:sz w:val="16"/>
              </w:rPr>
              <w:t>Pruffme Доска</w:t>
            </w:r>
          </w:p>
        </w:tc>
        <w:tc>
          <w:tcPr>
            <w:tcW w:type="dxa" w:w="2088"/>
            <w:vAlign w:val="center"/>
          </w:tcPr>
          <w:p>
            <w:pPr>
              <w:jc w:val="left"/>
            </w:pPr>
            <w:r/>
            <w:r>
              <w:rPr>
                <w:rFonts w:ascii="Arial" w:hAnsi="Arial"/>
                <w:b w:val="0"/>
                <w:color w:val="111827"/>
                <w:sz w:val="16"/>
              </w:rPr>
              <w:t>Бесплатно (неограниченное число досок, до 2 одновременных редакторов); платные тарифы от 500 руб./мес (vc.ru (https://vc.ru/services/1425437-analogi- miro), kontur.ru/talk/spravka/56414-luchshie_an alogi_miro (https://kontur.ru/talk/spravka/56414-lu chshie_analogi_miro))</w:t>
            </w:r>
          </w:p>
        </w:tc>
        <w:tc>
          <w:tcPr>
            <w:tcW w:type="dxa" w:w="2088"/>
            <w:vAlign w:val="center"/>
          </w:tcPr>
          <w:p>
            <w:pPr>
              <w:jc w:val="left"/>
            </w:pPr>
            <w:r/>
            <w:r>
              <w:rPr>
                <w:rFonts w:ascii="Arial" w:hAnsi="Arial"/>
                <w:b w:val="0"/>
                <w:color w:val="111827"/>
                <w:sz w:val="16"/>
              </w:rPr>
              <w:t>Есть. API-методы для настройки досок под задачи бизнеса (kontur.ru/talk/spravka/56414-luchshie_a nalogi_miro (https://kontur.ru/talk/spravka/56414-lu chshie_analogi_miro)); в реестре российского ПО</w:t>
            </w:r>
          </w:p>
        </w:tc>
        <w:tc>
          <w:tcPr>
            <w:tcW w:type="dxa" w:w="2088"/>
            <w:vAlign w:val="center"/>
          </w:tcPr>
          <w:p>
            <w:pPr>
              <w:jc w:val="left"/>
            </w:pPr>
            <w:r/>
            <w:r>
              <w:rPr>
                <w:rFonts w:ascii="Arial" w:hAnsi="Arial"/>
                <w:b w:val="0"/>
                <w:color w:val="111827"/>
                <w:sz w:val="16"/>
              </w:rPr>
              <w:t>vc.ru (https://vc.ru/services/1425437-analogi- miro), kontur.ru/talk/spravka/56414-luchshie_an alogi_miro (https://kontur.ru/talk/spravka/56414-lu chshie_analogi_miro)</w:t>
            </w:r>
          </w:p>
        </w:tc>
      </w:tr>
      <w:tr>
        <w:tc>
          <w:tcPr>
            <w:tcW w:type="dxa" w:w="1728"/>
            <w:vAlign w:val="center"/>
            <w:shd w:fill="F8FAFC"/>
          </w:tcPr>
          <w:p>
            <w:pPr>
              <w:jc w:val="left"/>
            </w:pPr>
            <w:r/>
            <w:r>
              <w:rPr>
                <w:rFonts w:ascii="Arial" w:hAnsi="Arial"/>
                <w:b/>
                <w:color w:val="111827"/>
                <w:sz w:val="16"/>
              </w:rPr>
              <w:t>МойОфис</w:t>
            </w:r>
          </w:p>
        </w:tc>
        <w:tc>
          <w:tcPr>
            <w:tcW w:type="dxa" w:w="2088"/>
            <w:vAlign w:val="center"/>
            <w:shd w:fill="F8FAFC"/>
          </w:tcPr>
          <w:p>
            <w:pPr>
              <w:jc w:val="left"/>
            </w:pPr>
            <w:r/>
            <w:r>
              <w:rPr>
                <w:rFonts w:ascii="Arial" w:hAnsi="Arial"/>
                <w:b w:val="0"/>
                <w:color w:val="111827"/>
                <w:sz w:val="16"/>
              </w:rPr>
              <w:t>МояДоска (в составе МойОфис Документы Онлайн)</w:t>
            </w:r>
          </w:p>
        </w:tc>
        <w:tc>
          <w:tcPr>
            <w:tcW w:type="dxa" w:w="2088"/>
            <w:vAlign w:val="center"/>
            <w:shd w:fill="F8FAFC"/>
          </w:tcPr>
          <w:p>
            <w:pPr>
              <w:jc w:val="left"/>
            </w:pPr>
            <w:r/>
            <w:r>
              <w:rPr>
                <w:rFonts w:ascii="Arial" w:hAnsi="Arial"/>
                <w:b w:val="0"/>
                <w:color w:val="111827"/>
                <w:sz w:val="16"/>
              </w:rPr>
              <w:t>В составе Документы Онлайн (от 46 200 руб. у партнера, myoffice.maxsoft.ru (https://myoffice.maxsoft.ru/online/)); отдельная цена доски не опубликована</w:t>
            </w:r>
          </w:p>
        </w:tc>
        <w:tc>
          <w:tcPr>
            <w:tcW w:type="dxa" w:w="2088"/>
            <w:vAlign w:val="center"/>
            <w:shd w:fill="F8FAFC"/>
          </w:tcPr>
          <w:p>
            <w:pPr>
              <w:jc w:val="left"/>
            </w:pPr>
            <w:r/>
            <w:r>
              <w:rPr>
                <w:rFonts w:ascii="Arial" w:hAnsi="Arial"/>
                <w:b w:val="0"/>
                <w:color w:val="111827"/>
                <w:sz w:val="16"/>
              </w:rPr>
              <w:t>Не подтверждено (отдельного API доски не найдено; есть интеграция с облачными документами на доске)</w:t>
            </w:r>
          </w:p>
        </w:tc>
        <w:tc>
          <w:tcPr>
            <w:tcW w:type="dxa" w:w="2088"/>
            <w:vAlign w:val="center"/>
            <w:shd w:fill="F8FAFC"/>
          </w:tcPr>
          <w:p>
            <w:pPr>
              <w:jc w:val="left"/>
            </w:pPr>
            <w:r/>
            <w:r>
              <w:rPr>
                <w:rFonts w:ascii="Arial" w:hAnsi="Arial"/>
                <w:b w:val="0"/>
                <w:color w:val="111827"/>
                <w:sz w:val="16"/>
              </w:rPr>
              <w:t>myoffice.ru/ecosystem/docs-online/ (https://myoffice.ru/ecosystem/docs-onli ne/), myoffice.ru/blog/rabota-s-dokumentami-iz -oblaka-na-doske/ (https://myoffice.ru/blog/rabota-s-dokum entami-iz-oblaka-na-doske/)</w:t>
            </w:r>
          </w:p>
        </w:tc>
      </w:tr>
      <w:tr>
        <w:tc>
          <w:tcPr>
            <w:tcW w:type="dxa" w:w="1728"/>
            <w:vAlign w:val="center"/>
          </w:tcPr>
          <w:p>
            <w:pPr>
              <w:jc w:val="left"/>
            </w:pPr>
            <w:r/>
            <w:r>
              <w:rPr>
                <w:rFonts w:ascii="Arial" w:hAnsi="Arial"/>
                <w:b/>
                <w:color w:val="111827"/>
                <w:sz w:val="16"/>
              </w:rPr>
              <w:t>Holst</w:t>
            </w:r>
          </w:p>
        </w:tc>
        <w:tc>
          <w:tcPr>
            <w:tcW w:type="dxa" w:w="2088"/>
            <w:vAlign w:val="center"/>
          </w:tcPr>
          <w:p>
            <w:pPr>
              <w:jc w:val="left"/>
            </w:pPr>
            <w:r/>
            <w:r>
              <w:rPr>
                <w:rFonts w:ascii="Arial" w:hAnsi="Arial"/>
                <w:b w:val="0"/>
                <w:color w:val="111827"/>
                <w:sz w:val="16"/>
              </w:rPr>
              <w:t>Holst</w:t>
            </w:r>
          </w:p>
        </w:tc>
        <w:tc>
          <w:tcPr>
            <w:tcW w:type="dxa" w:w="2088"/>
            <w:vAlign w:val="center"/>
          </w:tcPr>
          <w:p>
            <w:pPr>
              <w:jc w:val="left"/>
            </w:pPr>
            <w:r/>
            <w:r>
              <w:rPr>
                <w:rFonts w:ascii="Arial" w:hAnsi="Arial"/>
                <w:b w:val="0"/>
                <w:color w:val="111827"/>
                <w:sz w:val="16"/>
              </w:rPr>
              <w:t>Бесплатно (до 3 досок, безлимит участников); корпоративный тариф - по запросу (holst.so (https://holst.so/), vc.ru (https://vc.ru/services/1425437-analogi- miro))</w:t>
            </w:r>
          </w:p>
        </w:tc>
        <w:tc>
          <w:tcPr>
            <w:tcW w:type="dxa" w:w="2088"/>
            <w:vAlign w:val="center"/>
          </w:tcPr>
          <w:p>
            <w:pPr>
              <w:jc w:val="left"/>
            </w:pPr>
            <w:r/>
            <w:r>
              <w:rPr>
                <w:rFonts w:ascii="Arial" w:hAnsi="Arial"/>
                <w:b w:val="0"/>
                <w:color w:val="111827"/>
                <w:sz w:val="16"/>
              </w:rPr>
              <w:t>Не подтверждено</w:t>
            </w:r>
          </w:p>
        </w:tc>
        <w:tc>
          <w:tcPr>
            <w:tcW w:type="dxa" w:w="2088"/>
            <w:vAlign w:val="center"/>
          </w:tcPr>
          <w:p>
            <w:pPr>
              <w:jc w:val="left"/>
            </w:pPr>
            <w:r/>
            <w:r>
              <w:rPr>
                <w:rFonts w:ascii="Arial" w:hAnsi="Arial"/>
                <w:b w:val="0"/>
                <w:color w:val="111827"/>
                <w:sz w:val="16"/>
              </w:rPr>
              <w:t>holst.so (https://holst.so/), vc.ru (https://vc.ru/services/1425437-analogi- miro)</w:t>
            </w:r>
          </w:p>
        </w:tc>
      </w:tr>
      <w:tr>
        <w:tc>
          <w:tcPr>
            <w:tcW w:type="dxa" w:w="1728"/>
            <w:vAlign w:val="center"/>
            <w:shd w:fill="F8FAFC"/>
          </w:tcPr>
          <w:p>
            <w:pPr>
              <w:jc w:val="left"/>
            </w:pPr>
            <w:r/>
            <w:r>
              <w:rPr>
                <w:rFonts w:ascii="Arial" w:hAnsi="Arial"/>
                <w:b/>
                <w:color w:val="111827"/>
                <w:sz w:val="16"/>
              </w:rPr>
              <w:t>Unidraw</w:t>
            </w:r>
          </w:p>
        </w:tc>
        <w:tc>
          <w:tcPr>
            <w:tcW w:type="dxa" w:w="2088"/>
            <w:vAlign w:val="center"/>
            <w:shd w:fill="F8FAFC"/>
          </w:tcPr>
          <w:p>
            <w:pPr>
              <w:jc w:val="left"/>
            </w:pPr>
            <w:r/>
            <w:r>
              <w:rPr>
                <w:rFonts w:ascii="Arial" w:hAnsi="Arial"/>
                <w:b w:val="0"/>
                <w:color w:val="111827"/>
                <w:sz w:val="16"/>
              </w:rPr>
              <w:t>Unidraw</w:t>
            </w:r>
          </w:p>
        </w:tc>
        <w:tc>
          <w:tcPr>
            <w:tcW w:type="dxa" w:w="2088"/>
            <w:vAlign w:val="center"/>
            <w:shd w:fill="F8FAFC"/>
          </w:tcPr>
          <w:p>
            <w:pPr>
              <w:jc w:val="left"/>
            </w:pPr>
            <w:r/>
            <w:r>
              <w:rPr>
                <w:rFonts w:ascii="Arial" w:hAnsi="Arial"/>
                <w:b w:val="0"/>
                <w:color w:val="111827"/>
                <w:sz w:val="16"/>
              </w:rPr>
              <w:t>Бесплатно, без ограничений по доскам и участникам (unidraw.io (https://unidraw.io/), kurshub.ru (https://kurshub.ru/journal/blog/analogi -miro))</w:t>
            </w:r>
          </w:p>
        </w:tc>
        <w:tc>
          <w:tcPr>
            <w:tcW w:type="dxa" w:w="2088"/>
            <w:vAlign w:val="center"/>
            <w:shd w:fill="F8FAFC"/>
          </w:tcPr>
          <w:p>
            <w:pPr>
              <w:jc w:val="left"/>
            </w:pPr>
            <w:r/>
            <w:r>
              <w:rPr>
                <w:rFonts w:ascii="Arial" w:hAnsi="Arial"/>
                <w:b w:val="0"/>
                <w:color w:val="111827"/>
                <w:sz w:val="16"/>
              </w:rPr>
              <w:t>Не подтверждено</w:t>
            </w:r>
          </w:p>
        </w:tc>
        <w:tc>
          <w:tcPr>
            <w:tcW w:type="dxa" w:w="2088"/>
            <w:vAlign w:val="center"/>
            <w:shd w:fill="F8FAFC"/>
          </w:tcPr>
          <w:p>
            <w:pPr>
              <w:jc w:val="left"/>
            </w:pPr>
            <w:r/>
            <w:r>
              <w:rPr>
                <w:rFonts w:ascii="Arial" w:hAnsi="Arial"/>
                <w:b w:val="0"/>
                <w:color w:val="111827"/>
                <w:sz w:val="16"/>
              </w:rPr>
              <w:t>unidraw.io (https://unidraw.io/), kurshub.ru (https://kurshub.ru/journal/blog/analogi -miro)</w:t>
            </w:r>
          </w:p>
        </w:tc>
      </w:tr>
      <w:tr>
        <w:tc>
          <w:tcPr>
            <w:tcW w:type="dxa" w:w="1728"/>
            <w:vAlign w:val="center"/>
          </w:tcPr>
          <w:p>
            <w:pPr>
              <w:jc w:val="left"/>
            </w:pPr>
            <w:r/>
            <w:r>
              <w:rPr>
                <w:rFonts w:ascii="Arial" w:hAnsi="Arial"/>
                <w:b/>
                <w:color w:val="111827"/>
                <w:sz w:val="16"/>
              </w:rPr>
              <w:t>Eldoska</w:t>
            </w:r>
          </w:p>
        </w:tc>
        <w:tc>
          <w:tcPr>
            <w:tcW w:type="dxa" w:w="2088"/>
            <w:vAlign w:val="center"/>
          </w:tcPr>
          <w:p>
            <w:pPr>
              <w:jc w:val="left"/>
            </w:pPr>
            <w:r/>
            <w:r>
              <w:rPr>
                <w:rFonts w:ascii="Arial" w:hAnsi="Arial"/>
                <w:b w:val="0"/>
                <w:color w:val="111827"/>
                <w:sz w:val="16"/>
              </w:rPr>
              <w:t>Eldoska</w:t>
            </w:r>
          </w:p>
        </w:tc>
        <w:tc>
          <w:tcPr>
            <w:tcW w:type="dxa" w:w="2088"/>
            <w:vAlign w:val="center"/>
          </w:tcPr>
          <w:p>
            <w:pPr>
              <w:jc w:val="left"/>
            </w:pPr>
            <w:r/>
            <w:r>
              <w:rPr>
                <w:rFonts w:ascii="Arial" w:hAnsi="Arial"/>
                <w:b w:val="0"/>
                <w:color w:val="111827"/>
                <w:sz w:val="16"/>
              </w:rPr>
              <w:t>Бесплатно (до 3 участников, 10 досок); платный "Премиум" (eldk.ru (https://eldk.ru/), vc.ru (https://vc.ru/services/1425437-analogi- miro))</w:t>
            </w:r>
          </w:p>
        </w:tc>
        <w:tc>
          <w:tcPr>
            <w:tcW w:type="dxa" w:w="2088"/>
            <w:vAlign w:val="center"/>
          </w:tcPr>
          <w:p>
            <w:pPr>
              <w:jc w:val="left"/>
            </w:pPr>
            <w:r/>
            <w:r>
              <w:rPr>
                <w:rFonts w:ascii="Arial" w:hAnsi="Arial"/>
                <w:b w:val="0"/>
                <w:color w:val="111827"/>
                <w:sz w:val="16"/>
              </w:rPr>
              <w:t>Не подтверждено</w:t>
            </w:r>
          </w:p>
        </w:tc>
        <w:tc>
          <w:tcPr>
            <w:tcW w:type="dxa" w:w="2088"/>
            <w:vAlign w:val="center"/>
          </w:tcPr>
          <w:p>
            <w:pPr>
              <w:jc w:val="left"/>
            </w:pPr>
            <w:r/>
            <w:r>
              <w:rPr>
                <w:rFonts w:ascii="Arial" w:hAnsi="Arial"/>
                <w:b w:val="0"/>
                <w:color w:val="111827"/>
                <w:sz w:val="16"/>
              </w:rPr>
              <w:t>eldk.ru (https://eldk.ru/), vc.ru (https://vc.ru/services/1425437-analogi- miro)</w:t>
            </w:r>
          </w:p>
        </w:tc>
      </w:tr>
      <w:tr>
        <w:tc>
          <w:tcPr>
            <w:tcW w:type="dxa" w:w="1728"/>
            <w:vAlign w:val="center"/>
            <w:shd w:fill="F8FAFC"/>
          </w:tcPr>
          <w:p>
            <w:pPr>
              <w:jc w:val="left"/>
            </w:pPr>
            <w:r/>
            <w:r>
              <w:rPr>
                <w:rFonts w:ascii="Arial" w:hAnsi="Arial"/>
                <w:b/>
                <w:color w:val="111827"/>
                <w:sz w:val="16"/>
              </w:rPr>
              <w:t>Witeboard</w:t>
            </w:r>
          </w:p>
        </w:tc>
        <w:tc>
          <w:tcPr>
            <w:tcW w:type="dxa" w:w="2088"/>
            <w:vAlign w:val="center"/>
            <w:shd w:fill="F8FAFC"/>
          </w:tcPr>
          <w:p>
            <w:pPr>
              <w:jc w:val="left"/>
            </w:pPr>
            <w:r/>
            <w:r>
              <w:rPr>
                <w:rFonts w:ascii="Arial" w:hAnsi="Arial"/>
                <w:b w:val="0"/>
                <w:color w:val="111827"/>
                <w:sz w:val="16"/>
              </w:rPr>
              <w:t>Witeboard</w:t>
            </w:r>
          </w:p>
        </w:tc>
        <w:tc>
          <w:tcPr>
            <w:tcW w:type="dxa" w:w="2088"/>
            <w:vAlign w:val="center"/>
            <w:shd w:fill="F8FAFC"/>
          </w:tcPr>
          <w:p>
            <w:pPr>
              <w:jc w:val="left"/>
            </w:pPr>
            <w:r/>
            <w:r>
              <w:rPr>
                <w:rFonts w:ascii="Arial" w:hAnsi="Arial"/>
                <w:b w:val="0"/>
                <w:color w:val="111827"/>
                <w:sz w:val="16"/>
              </w:rPr>
              <w:t>Бесплатно с ограничениями (без регистрации, анонимно)</w:t>
            </w:r>
          </w:p>
        </w:tc>
        <w:tc>
          <w:tcPr>
            <w:tcW w:type="dxa" w:w="2088"/>
            <w:vAlign w:val="center"/>
            <w:shd w:fill="F8FAFC"/>
          </w:tcPr>
          <w:p>
            <w:pPr>
              <w:jc w:val="left"/>
            </w:pPr>
            <w:r/>
            <w:r>
              <w:rPr>
                <w:rFonts w:ascii="Arial" w:hAnsi="Arial"/>
                <w:b w:val="0"/>
                <w:color w:val="111827"/>
                <w:sz w:val="16"/>
              </w:rPr>
              <w:t>Не подтверждено; сервис иностранный (не российский), регистрация и оплата из РФ затруднены</w:t>
            </w:r>
          </w:p>
        </w:tc>
        <w:tc>
          <w:tcPr>
            <w:tcW w:type="dxa" w:w="2088"/>
            <w:vAlign w:val="center"/>
            <w:shd w:fill="F8FAFC"/>
          </w:tcPr>
          <w:p>
            <w:pPr>
              <w:jc w:val="left"/>
            </w:pPr>
            <w:r/>
            <w:r>
              <w:rPr>
                <w:rFonts w:ascii="Arial" w:hAnsi="Arial"/>
                <w:b w:val="0"/>
                <w:color w:val="111827"/>
                <w:sz w:val="16"/>
              </w:rPr>
              <w:t>sboard.online/blog/doska-dlya-komandnoy- raboty (https://sboard.online/blog/doska-dlya-k omandnoy-raboty)</w:t>
            </w:r>
          </w:p>
        </w:tc>
      </w:tr>
      <w:tr>
        <w:tc>
          <w:tcPr>
            <w:tcW w:type="dxa" w:w="1728"/>
            <w:vAlign w:val="center"/>
          </w:tcPr>
          <w:p>
            <w:pPr>
              <w:jc w:val="left"/>
            </w:pPr>
            <w:r/>
            <w:r>
              <w:rPr>
                <w:rFonts w:ascii="Arial" w:hAnsi="Arial"/>
                <w:b/>
                <w:color w:val="111827"/>
                <w:sz w:val="16"/>
              </w:rPr>
              <w:t>Fix Price</w:t>
            </w:r>
          </w:p>
        </w:tc>
        <w:tc>
          <w:tcPr>
            <w:tcW w:type="dxa" w:w="2088"/>
            <w:vAlign w:val="center"/>
          </w:tcPr>
          <w:p>
            <w:pPr>
              <w:jc w:val="left"/>
            </w:pPr>
            <w:r/>
            <w:r>
              <w:rPr>
                <w:rFonts w:ascii="Arial" w:hAnsi="Arial"/>
                <w:b w:val="0"/>
                <w:color w:val="111827"/>
                <w:sz w:val="16"/>
              </w:rPr>
              <w:t>"Fix Price Board"</w:t>
            </w:r>
          </w:p>
        </w:tc>
        <w:tc>
          <w:tcPr>
            <w:tcW w:type="dxa" w:w="2088"/>
            <w:vAlign w:val="center"/>
          </w:tcPr>
          <w:p>
            <w:pPr>
              <w:jc w:val="left"/>
            </w:pPr>
            <w:r/>
            <w:r>
              <w:rPr>
                <w:rFonts w:ascii="Arial" w:hAnsi="Arial"/>
                <w:b w:val="0"/>
                <w:color w:val="111827"/>
                <w:sz w:val="16"/>
              </w:rPr>
              <w:t>Не подтверждено. Как онлайн-доска не обнаружена; "Fix Price" - сеть розничных магазинов, цифровой продукт не найден</w:t>
            </w:r>
          </w:p>
        </w:tc>
        <w:tc>
          <w:tcPr>
            <w:tcW w:type="dxa" w:w="2088"/>
            <w:vAlign w:val="center"/>
          </w:tcPr>
          <w:p>
            <w:pPr>
              <w:jc w:val="left"/>
            </w:pPr>
            <w:r/>
            <w:r>
              <w:rPr>
                <w:rFonts w:ascii="Arial" w:hAnsi="Arial"/>
                <w:b w:val="0"/>
                <w:color w:val="111827"/>
                <w:sz w:val="16"/>
              </w:rPr>
              <w:t>Не подтверждено</w:t>
            </w:r>
          </w:p>
        </w:tc>
        <w:tc>
          <w:tcPr>
            <w:tcW w:type="dxa" w:w="2088"/>
            <w:vAlign w:val="center"/>
          </w:tcPr>
          <w:p>
            <w:pPr>
              <w:jc w:val="left"/>
            </w:pPr>
            <w:r/>
            <w:r>
              <w:rPr>
                <w:rFonts w:ascii="Arial" w:hAnsi="Arial"/>
                <w:b w:val="0"/>
                <w:color w:val="111827"/>
                <w:sz w:val="16"/>
              </w:rPr>
              <w:t>поиск не дал результатов</w:t>
            </w:r>
          </w:p>
        </w:tc>
      </w:tr>
    </w:tbl>
    <w:p/>
    <w:p>
      <w:pPr>
        <w:pStyle w:val="Heading3"/>
      </w:pPr>
      <w:r>
        <w:t>Таблица 3. Видеосвязь (видеозвонки)</w:t>
      </w:r>
    </w:p>
    <w:p>
      <w:pPr>
        <w:spacing w:after="120"/>
      </w:pPr>
      <w:r>
        <w:t>Видеозвонки рассматриваются как самостоятельный модуль Time Platform, а не как «интеграция с видеосервисом» в рамках другого модуля. Это позволяет решить видеосвязь через buy/partner (on-premise или облако с API), а не строить WebRTC-инфраструктуру с нуля, и не привязывать модуль к выбору коммуникационного канала.</w:t>
      </w:r>
    </w:p>
    <w:tbl>
      <w:tblPr>
        <w:tblStyle w:val="TableGrid"/>
        <w:tblW w:type="auto" w:w="0"/>
        <w:tblLayout w:type="fixed"/>
        <w:tblLook w:firstColumn="1" w:firstRow="1" w:lastColumn="0" w:lastRow="0" w:noHBand="0" w:noVBand="1" w:val="04A0"/>
      </w:tblPr>
      <w:tblGrid>
        <w:gridCol w:w="1680"/>
        <w:gridCol w:w="1680"/>
        <w:gridCol w:w="1680"/>
        <w:gridCol w:w="1680"/>
        <w:gridCol w:w="1680"/>
        <w:gridCol w:w="1680"/>
      </w:tblGrid>
      <w:tr>
        <w:tc>
          <w:tcPr>
            <w:tcW w:type="dxa" w:w="1728"/>
            <w:vAlign w:val="center"/>
            <w:shd w:fill="111827"/>
          </w:tcPr>
          <w:p>
            <w:pPr>
              <w:jc w:val="left"/>
            </w:pPr>
            <w:r/>
            <w:r>
              <w:rPr>
                <w:rFonts w:ascii="Arial" w:hAnsi="Arial"/>
                <w:b/>
                <w:color w:val="FFFFFF"/>
                <w:sz w:val="16"/>
              </w:rPr>
              <w:t>Вендор</w:t>
            </w:r>
          </w:p>
        </w:tc>
        <w:tc>
          <w:tcPr>
            <w:tcW w:type="dxa" w:w="1670"/>
            <w:vAlign w:val="center"/>
            <w:shd w:fill="111827"/>
          </w:tcPr>
          <w:p>
            <w:pPr>
              <w:jc w:val="left"/>
            </w:pPr>
            <w:r/>
            <w:r>
              <w:rPr>
                <w:rFonts w:ascii="Arial" w:hAnsi="Arial"/>
                <w:b/>
                <w:color w:val="FFFFFF"/>
                <w:sz w:val="16"/>
              </w:rPr>
              <w:t>Продукт</w:t>
            </w:r>
          </w:p>
        </w:tc>
        <w:tc>
          <w:tcPr>
            <w:tcW w:type="dxa" w:w="1670"/>
            <w:vAlign w:val="center"/>
            <w:shd w:fill="111827"/>
          </w:tcPr>
          <w:p>
            <w:pPr>
              <w:jc w:val="left"/>
            </w:pPr>
            <w:r/>
            <w:r>
              <w:rPr>
                <w:rFonts w:ascii="Arial" w:hAnsi="Arial"/>
                <w:b/>
                <w:color w:val="FFFFFF"/>
                <w:sz w:val="16"/>
              </w:rPr>
              <w:t>Цена / модель</w:t>
            </w:r>
          </w:p>
        </w:tc>
        <w:tc>
          <w:tcPr>
            <w:tcW w:type="dxa" w:w="1670"/>
            <w:vAlign w:val="center"/>
            <w:shd w:fill="111827"/>
          </w:tcPr>
          <w:p>
            <w:pPr>
              <w:jc w:val="left"/>
            </w:pPr>
            <w:r/>
            <w:r>
              <w:rPr>
                <w:rFonts w:ascii="Arial" w:hAnsi="Arial"/>
                <w:b/>
                <w:color w:val="FFFFFF"/>
                <w:sz w:val="16"/>
              </w:rPr>
              <w:t>API/SDK для встраивания</w:t>
            </w:r>
          </w:p>
        </w:tc>
        <w:tc>
          <w:tcPr>
            <w:tcW w:type="dxa" w:w="1670"/>
            <w:vAlign w:val="center"/>
            <w:shd w:fill="111827"/>
          </w:tcPr>
          <w:p>
            <w:pPr>
              <w:jc w:val="left"/>
            </w:pPr>
            <w:r/>
            <w:r>
              <w:rPr>
                <w:rFonts w:ascii="Arial" w:hAnsi="Arial"/>
                <w:b/>
                <w:color w:val="FFFFFF"/>
                <w:sz w:val="16"/>
              </w:rPr>
              <w:t>Особенности</w:t>
            </w:r>
          </w:p>
        </w:tc>
        <w:tc>
          <w:tcPr>
            <w:tcW w:type="dxa" w:w="1670"/>
            <w:vAlign w:val="center"/>
            <w:shd w:fill="111827"/>
          </w:tcPr>
          <w:p>
            <w:pPr>
              <w:jc w:val="left"/>
            </w:pPr>
            <w:r/>
            <w:r>
              <w:rPr>
                <w:rFonts w:ascii="Arial" w:hAnsi="Arial"/>
                <w:b/>
                <w:color w:val="FFFFFF"/>
                <w:sz w:val="16"/>
              </w:rPr>
              <w:t>Источник</w:t>
            </w:r>
          </w:p>
        </w:tc>
      </w:tr>
      <w:tr>
        <w:tc>
          <w:tcPr>
            <w:tcW w:type="dxa" w:w="1728"/>
            <w:vAlign w:val="center"/>
            <w:shd w:fill="F8FAFC"/>
          </w:tcPr>
          <w:p>
            <w:pPr>
              <w:jc w:val="left"/>
            </w:pPr>
            <w:r/>
            <w:r>
              <w:rPr>
                <w:rFonts w:ascii="Arial" w:hAnsi="Arial"/>
                <w:b/>
                <w:color w:val="111827"/>
                <w:sz w:val="16"/>
              </w:rPr>
              <w:t>TrueConf (ООО "Труконф")</w:t>
            </w:r>
          </w:p>
        </w:tc>
        <w:tc>
          <w:tcPr>
            <w:tcW w:type="dxa" w:w="1670"/>
            <w:vAlign w:val="center"/>
            <w:shd w:fill="F8FAFC"/>
          </w:tcPr>
          <w:p>
            <w:pPr>
              <w:jc w:val="left"/>
            </w:pPr>
            <w:r/>
            <w:r>
              <w:rPr>
                <w:rFonts w:ascii="Arial" w:hAnsi="Arial"/>
                <w:b w:val="0"/>
                <w:color w:val="111827"/>
                <w:sz w:val="16"/>
              </w:rPr>
              <w:t>TrueConf Server / TrueConf Enterprise, VideoSDK</w:t>
            </w:r>
          </w:p>
        </w:tc>
        <w:tc>
          <w:tcPr>
            <w:tcW w:type="dxa" w:w="1670"/>
            <w:vAlign w:val="center"/>
            <w:shd w:fill="F8FAFC"/>
          </w:tcPr>
          <w:p>
            <w:pPr>
              <w:jc w:val="left"/>
            </w:pPr>
            <w:r/>
            <w:r>
              <w:rPr>
                <w:rFonts w:ascii="Arial" w:hAnsi="Arial"/>
                <w:b w:val="0"/>
                <w:color w:val="111827"/>
                <w:sz w:val="16"/>
              </w:rPr>
              <w:t>По запросу (on-premise, лицензии на пользователей); SDK - по запросу</w:t>
            </w:r>
          </w:p>
        </w:tc>
        <w:tc>
          <w:tcPr>
            <w:tcW w:type="dxa" w:w="1670"/>
            <w:vAlign w:val="center"/>
            <w:shd w:fill="F8FAFC"/>
          </w:tcPr>
          <w:p>
            <w:pPr>
              <w:jc w:val="left"/>
            </w:pPr>
            <w:r/>
            <w:r>
              <w:rPr>
                <w:rFonts w:ascii="Arial" w:hAnsi="Arial"/>
                <w:b w:val="0"/>
                <w:color w:val="111827"/>
                <w:sz w:val="16"/>
              </w:rPr>
              <w:t>Есть. TrueConf VideoSDK - интеграция видеоконференцсвязи в сторонние приложения; API для чатов, видеовызовов, LDAP/AD; плагины для MS Outlook, МойОфис, DLP</w:t>
            </w:r>
          </w:p>
        </w:tc>
        <w:tc>
          <w:tcPr>
            <w:tcW w:type="dxa" w:w="1670"/>
            <w:vAlign w:val="center"/>
            <w:shd w:fill="F8FAFC"/>
          </w:tcPr>
          <w:p>
            <w:pPr>
              <w:jc w:val="left"/>
            </w:pPr>
            <w:r/>
            <w:r>
              <w:rPr>
                <w:rFonts w:ascii="Arial" w:hAnsi="Arial"/>
                <w:b w:val="0"/>
                <w:color w:val="111827"/>
                <w:sz w:val="16"/>
              </w:rPr>
              <w:t>Лидер on-premise ВКС по CNewsMarket (2024/2025); поддержка Active Directory, SSO, DLP, транскрипция, до 2000 участников; РФ-ПО в реестре</w:t>
            </w:r>
          </w:p>
        </w:tc>
        <w:tc>
          <w:tcPr>
            <w:tcW w:type="dxa" w:w="1670"/>
            <w:vAlign w:val="center"/>
            <w:shd w:fill="F8FAFC"/>
          </w:tcPr>
          <w:p>
            <w:pPr>
              <w:jc w:val="left"/>
            </w:pPr>
            <w:r/>
            <w:r>
              <w:rPr>
                <w:rFonts w:ascii="Arial" w:hAnsi="Arial"/>
                <w:b w:val="0"/>
                <w:color w:val="111827"/>
                <w:sz w:val="16"/>
              </w:rPr>
              <w:t>trueconf.ru/products/video-sdk.html (https://trueconf.ru/products/video-sdk. html), trueconf.ru/products/enterprise/trueconf -enterprise.html (https://trueconf.ru/products/enterprise /trueconf-enterprise.html), iaassaaspaas.ru/rating/vks/on-premise-20 26 (https://iaassaaspaas.ru/rating/vks/on-p remise-2026)</w:t>
            </w:r>
          </w:p>
        </w:tc>
      </w:tr>
      <w:tr>
        <w:tc>
          <w:tcPr>
            <w:tcW w:type="dxa" w:w="1728"/>
            <w:vAlign w:val="center"/>
          </w:tcPr>
          <w:p>
            <w:pPr>
              <w:jc w:val="left"/>
            </w:pPr>
            <w:r/>
            <w:r>
              <w:rPr>
                <w:rFonts w:ascii="Arial" w:hAnsi="Arial"/>
                <w:b/>
                <w:color w:val="111827"/>
                <w:sz w:val="16"/>
              </w:rPr>
              <w:t>IVA Technologies</w:t>
            </w:r>
          </w:p>
        </w:tc>
        <w:tc>
          <w:tcPr>
            <w:tcW w:type="dxa" w:w="1670"/>
            <w:vAlign w:val="center"/>
          </w:tcPr>
          <w:p>
            <w:pPr>
              <w:jc w:val="left"/>
            </w:pPr>
            <w:r/>
            <w:r>
              <w:rPr>
                <w:rFonts w:ascii="Arial" w:hAnsi="Arial"/>
                <w:b w:val="0"/>
                <w:color w:val="111827"/>
                <w:sz w:val="16"/>
              </w:rPr>
              <w:t>IVA MCU, IVA One, IVA Room</w:t>
            </w:r>
          </w:p>
        </w:tc>
        <w:tc>
          <w:tcPr>
            <w:tcW w:type="dxa" w:w="1670"/>
            <w:vAlign w:val="center"/>
          </w:tcPr>
          <w:p>
            <w:pPr>
              <w:jc w:val="left"/>
            </w:pPr>
            <w:r/>
            <w:r>
              <w:rPr>
                <w:rFonts w:ascii="Arial" w:hAnsi="Arial"/>
                <w:b w:val="0"/>
                <w:color w:val="111827"/>
                <w:sz w:val="16"/>
              </w:rPr>
              <w:t>По запросу (on-premise); on-premise в реестре РФ ПО</w:t>
            </w:r>
          </w:p>
        </w:tc>
        <w:tc>
          <w:tcPr>
            <w:tcW w:type="dxa" w:w="1670"/>
            <w:vAlign w:val="center"/>
          </w:tcPr>
          <w:p>
            <w:pPr>
              <w:jc w:val="left"/>
            </w:pPr>
            <w:r/>
            <w:r>
              <w:rPr>
                <w:rFonts w:ascii="Arial" w:hAnsi="Arial"/>
                <w:b w:val="0"/>
                <w:color w:val="111827"/>
                <w:sz w:val="16"/>
              </w:rPr>
              <w:t>API для интеграций; партнерская сеть 240+ дистрибьюторов</w:t>
            </w:r>
          </w:p>
        </w:tc>
        <w:tc>
          <w:tcPr>
            <w:tcW w:type="dxa" w:w="1670"/>
            <w:vAlign w:val="center"/>
          </w:tcPr>
          <w:p>
            <w:pPr>
              <w:jc w:val="left"/>
            </w:pPr>
            <w:r/>
            <w:r>
              <w:rPr>
                <w:rFonts w:ascii="Arial" w:hAnsi="Arial"/>
                <w:b w:val="0"/>
                <w:color w:val="111827"/>
                <w:sz w:val="16"/>
              </w:rPr>
              <w:t>Лидер рынка ПО ВКС сегмента on-premise (J'son &amp; Partners, CNewsMarket); 250 000+ лицензий, 655+ заказчиков; поддержка AD/LDAP, SSO, SIP/H.323</w:t>
            </w:r>
          </w:p>
        </w:tc>
        <w:tc>
          <w:tcPr>
            <w:tcW w:type="dxa" w:w="1670"/>
            <w:vAlign w:val="center"/>
          </w:tcPr>
          <w:p>
            <w:pPr>
              <w:jc w:val="left"/>
            </w:pPr>
            <w:r/>
            <w:r>
              <w:rPr>
                <w:rFonts w:ascii="Arial" w:hAnsi="Arial"/>
                <w:b w:val="0"/>
                <w:color w:val="111827"/>
                <w:sz w:val="16"/>
              </w:rPr>
              <w:t>iva.ru (https://iva.ru/), iaassaaspaas.ru/rating/vks/on-premise-20 26 (https://iaassaaspaas.ru/rating/vks/on-p remise-2026)</w:t>
            </w:r>
          </w:p>
        </w:tc>
      </w:tr>
      <w:tr>
        <w:tc>
          <w:tcPr>
            <w:tcW w:type="dxa" w:w="1728"/>
            <w:vAlign w:val="center"/>
            <w:shd w:fill="F8FAFC"/>
          </w:tcPr>
          <w:p>
            <w:pPr>
              <w:jc w:val="left"/>
            </w:pPr>
            <w:r/>
            <w:r>
              <w:rPr>
                <w:rFonts w:ascii="Arial" w:hAnsi="Arial"/>
                <w:b/>
                <w:color w:val="111827"/>
                <w:sz w:val="16"/>
              </w:rPr>
              <w:t>СКБ Контур</w:t>
            </w:r>
          </w:p>
        </w:tc>
        <w:tc>
          <w:tcPr>
            <w:tcW w:type="dxa" w:w="1670"/>
            <w:vAlign w:val="center"/>
            <w:shd w:fill="F8FAFC"/>
          </w:tcPr>
          <w:p>
            <w:pPr>
              <w:jc w:val="left"/>
            </w:pPr>
            <w:r/>
            <w:r>
              <w:rPr>
                <w:rFonts w:ascii="Arial" w:hAnsi="Arial"/>
                <w:b w:val="0"/>
                <w:color w:val="111827"/>
                <w:sz w:val="16"/>
              </w:rPr>
              <w:t>Видеоплатформа Толк (вкл. Доски)</w:t>
            </w:r>
          </w:p>
        </w:tc>
        <w:tc>
          <w:tcPr>
            <w:tcW w:type="dxa" w:w="1670"/>
            <w:vAlign w:val="center"/>
            <w:shd w:fill="F8FAFC"/>
          </w:tcPr>
          <w:p>
            <w:pPr>
              <w:jc w:val="left"/>
            </w:pPr>
            <w:r/>
            <w:r>
              <w:rPr>
                <w:rFonts w:ascii="Arial" w:hAnsi="Arial"/>
                <w:b w:val="0"/>
                <w:color w:val="111827"/>
                <w:sz w:val="16"/>
              </w:rPr>
              <w:t>Бесплатно (1 доска/пользователь в платных тарифах Толка); видео - в составе платформы от 390 руб./мес</w:t>
            </w:r>
          </w:p>
        </w:tc>
        <w:tc>
          <w:tcPr>
            <w:tcW w:type="dxa" w:w="1670"/>
            <w:vAlign w:val="center"/>
            <w:shd w:fill="F8FAFC"/>
          </w:tcPr>
          <w:p>
            <w:pPr>
              <w:jc w:val="left"/>
            </w:pPr>
            <w:r/>
            <w:r>
              <w:rPr>
                <w:rFonts w:ascii="Arial" w:hAnsi="Arial"/>
                <w:b w:val="0"/>
                <w:color w:val="111827"/>
                <w:sz w:val="16"/>
              </w:rPr>
              <w:t>Есть. API на тарифах "Бизнес Плюс"/"Безлимит"; плагины для MS Outlook; интеграция с календарями (МойОфис, Outlook), CRM, LMS</w:t>
            </w:r>
          </w:p>
        </w:tc>
        <w:tc>
          <w:tcPr>
            <w:tcW w:type="dxa" w:w="1670"/>
            <w:vAlign w:val="center"/>
            <w:shd w:fill="F8FAFC"/>
          </w:tcPr>
          <w:p>
            <w:pPr>
              <w:jc w:val="left"/>
            </w:pPr>
            <w:r/>
            <w:r>
              <w:rPr>
                <w:rFonts w:ascii="Arial" w:hAnsi="Arial"/>
                <w:b w:val="0"/>
                <w:color w:val="111827"/>
                <w:sz w:val="16"/>
              </w:rPr>
              <w:t>Видеоконференции + доски + чат в одной платформе; поддержка SIP для ВКС-терминалов; РФ-ПО в реестре</w:t>
            </w:r>
          </w:p>
        </w:tc>
        <w:tc>
          <w:tcPr>
            <w:tcW w:type="dxa" w:w="1670"/>
            <w:vAlign w:val="center"/>
            <w:shd w:fill="F8FAFC"/>
          </w:tcPr>
          <w:p>
            <w:pPr>
              <w:jc w:val="left"/>
            </w:pPr>
            <w:r/>
            <w:r>
              <w:rPr>
                <w:rFonts w:ascii="Arial" w:hAnsi="Arial"/>
                <w:b w:val="0"/>
                <w:color w:val="111827"/>
                <w:sz w:val="16"/>
              </w:rPr>
              <w:t>kontur.ru/talk/board (https://kontur.ru/talk/board), kontur.ru/talk/price/vks (https://kontur.ru/talk/price/vks)</w:t>
            </w:r>
          </w:p>
        </w:tc>
      </w:tr>
      <w:tr>
        <w:tc>
          <w:tcPr>
            <w:tcW w:type="dxa" w:w="1728"/>
            <w:vAlign w:val="center"/>
          </w:tcPr>
          <w:p>
            <w:pPr>
              <w:jc w:val="left"/>
            </w:pPr>
            <w:r/>
            <w:r>
              <w:rPr>
                <w:rFonts w:ascii="Arial" w:hAnsi="Arial"/>
                <w:b/>
                <w:color w:val="111827"/>
                <w:sz w:val="16"/>
              </w:rPr>
              <w:t>МТС</w:t>
            </w:r>
          </w:p>
        </w:tc>
        <w:tc>
          <w:tcPr>
            <w:tcW w:type="dxa" w:w="1670"/>
            <w:vAlign w:val="center"/>
          </w:tcPr>
          <w:p>
            <w:pPr>
              <w:jc w:val="left"/>
            </w:pPr>
            <w:r/>
            <w:r>
              <w:rPr>
                <w:rFonts w:ascii="Arial" w:hAnsi="Arial"/>
                <w:b w:val="0"/>
                <w:color w:val="111827"/>
                <w:sz w:val="16"/>
              </w:rPr>
              <w:t>МТС Линк Встречи</w:t>
            </w:r>
          </w:p>
        </w:tc>
        <w:tc>
          <w:tcPr>
            <w:tcW w:type="dxa" w:w="1670"/>
            <w:vAlign w:val="center"/>
          </w:tcPr>
          <w:p>
            <w:pPr>
              <w:jc w:val="left"/>
            </w:pPr>
            <w:r/>
            <w:r>
              <w:rPr>
                <w:rFonts w:ascii="Arial" w:hAnsi="Arial"/>
                <w:b w:val="0"/>
                <w:color w:val="111827"/>
                <w:sz w:val="16"/>
              </w:rPr>
              <w:t>По запросу; видео в составе платформы</w:t>
            </w:r>
          </w:p>
        </w:tc>
        <w:tc>
          <w:tcPr>
            <w:tcW w:type="dxa" w:w="1670"/>
            <w:vAlign w:val="center"/>
          </w:tcPr>
          <w:p>
            <w:pPr>
              <w:jc w:val="left"/>
            </w:pPr>
            <w:r/>
            <w:r>
              <w:rPr>
                <w:rFonts w:ascii="Arial" w:hAnsi="Arial"/>
                <w:b w:val="0"/>
                <w:color w:val="111827"/>
                <w:sz w:val="16"/>
              </w:rPr>
              <w:t>API; открытый API для интеграций с CRM, календарями, DLP, SIEM</w:t>
            </w:r>
          </w:p>
        </w:tc>
        <w:tc>
          <w:tcPr>
            <w:tcW w:type="dxa" w:w="1670"/>
            <w:vAlign w:val="center"/>
          </w:tcPr>
          <w:p>
            <w:pPr>
              <w:jc w:val="left"/>
            </w:pPr>
            <w:r/>
            <w:r>
              <w:rPr>
                <w:rFonts w:ascii="Arial" w:hAnsi="Arial"/>
                <w:b w:val="0"/>
                <w:color w:val="111827"/>
                <w:sz w:val="16"/>
              </w:rPr>
              <w:t>Интеграция с корпоративными календарями (Exchange, Outlook); поддержка AD, SSO, TLS 1.2; РФ-ПО в реестре</w:t>
            </w:r>
          </w:p>
        </w:tc>
        <w:tc>
          <w:tcPr>
            <w:tcW w:type="dxa" w:w="1670"/>
            <w:vAlign w:val="center"/>
          </w:tcPr>
          <w:p>
            <w:pPr>
              <w:jc w:val="left"/>
            </w:pPr>
            <w:r/>
            <w:r>
              <w:rPr>
                <w:rFonts w:ascii="Arial" w:hAnsi="Arial"/>
                <w:b w:val="0"/>
                <w:color w:val="111827"/>
                <w:sz w:val="16"/>
              </w:rPr>
              <w:t>mts-link.ru (https://mts-link.ru/)</w:t>
            </w:r>
          </w:p>
        </w:tc>
      </w:tr>
      <w:tr>
        <w:tc>
          <w:tcPr>
            <w:tcW w:type="dxa" w:w="1728"/>
            <w:vAlign w:val="center"/>
            <w:shd w:fill="F8FAFC"/>
          </w:tcPr>
          <w:p>
            <w:pPr>
              <w:jc w:val="left"/>
            </w:pPr>
            <w:r/>
            <w:r>
              <w:rPr>
                <w:rFonts w:ascii="Arial" w:hAnsi="Arial"/>
                <w:b/>
                <w:color w:val="111827"/>
                <w:sz w:val="16"/>
              </w:rPr>
              <w:t>Яндекс</w:t>
            </w:r>
          </w:p>
        </w:tc>
        <w:tc>
          <w:tcPr>
            <w:tcW w:type="dxa" w:w="1670"/>
            <w:vAlign w:val="center"/>
            <w:shd w:fill="F8FAFC"/>
          </w:tcPr>
          <w:p>
            <w:pPr>
              <w:jc w:val="left"/>
            </w:pPr>
            <w:r/>
            <w:r>
              <w:rPr>
                <w:rFonts w:ascii="Arial" w:hAnsi="Arial"/>
                <w:b w:val="0"/>
                <w:color w:val="111827"/>
                <w:sz w:val="16"/>
              </w:rPr>
              <w:t>Яндекс Телемост (в Яндекс 360)</w:t>
            </w:r>
          </w:p>
        </w:tc>
        <w:tc>
          <w:tcPr>
            <w:tcW w:type="dxa" w:w="1670"/>
            <w:vAlign w:val="center"/>
            <w:shd w:fill="F8FAFC"/>
          </w:tcPr>
          <w:p>
            <w:pPr>
              <w:jc w:val="left"/>
            </w:pPr>
            <w:r/>
            <w:r>
              <w:rPr>
                <w:rFonts w:ascii="Arial" w:hAnsi="Arial"/>
                <w:b w:val="0"/>
                <w:color w:val="111827"/>
                <w:sz w:val="16"/>
              </w:rPr>
              <w:t>В составе Яндекс 360 от 319 руб./мес</w:t>
            </w:r>
          </w:p>
        </w:tc>
        <w:tc>
          <w:tcPr>
            <w:tcW w:type="dxa" w:w="1670"/>
            <w:vAlign w:val="center"/>
            <w:shd w:fill="F8FAFC"/>
          </w:tcPr>
          <w:p>
            <w:pPr>
              <w:jc w:val="left"/>
            </w:pPr>
            <w:r/>
            <w:r>
              <w:rPr>
                <w:rFonts w:ascii="Arial" w:hAnsi="Arial"/>
                <w:b w:val="0"/>
                <w:color w:val="111827"/>
                <w:sz w:val="16"/>
              </w:rPr>
              <w:t>Ограничен API через Яндекс 360; публичный embed/API для сторонних платформ не подтвержден</w:t>
            </w:r>
          </w:p>
        </w:tc>
        <w:tc>
          <w:tcPr>
            <w:tcW w:type="dxa" w:w="1670"/>
            <w:vAlign w:val="center"/>
            <w:shd w:fill="F8FAFC"/>
          </w:tcPr>
          <w:p>
            <w:pPr>
              <w:jc w:val="left"/>
            </w:pPr>
            <w:r/>
            <w:r>
              <w:rPr>
                <w:rFonts w:ascii="Arial" w:hAnsi="Arial"/>
                <w:b w:val="0"/>
                <w:color w:val="111827"/>
                <w:sz w:val="16"/>
              </w:rPr>
              <w:t>AI-транскрипция на YandexGPT; до 1000 участников; РФ-ПО; облачный сервис</w:t>
            </w:r>
          </w:p>
        </w:tc>
        <w:tc>
          <w:tcPr>
            <w:tcW w:type="dxa" w:w="1670"/>
            <w:vAlign w:val="center"/>
            <w:shd w:fill="F8FAFC"/>
          </w:tcPr>
          <w:p>
            <w:pPr>
              <w:jc w:val="left"/>
            </w:pPr>
            <w:r/>
            <w:r>
              <w:rPr>
                <w:rFonts w:ascii="Arial" w:hAnsi="Arial"/>
                <w:b w:val="0"/>
                <w:color w:val="111827"/>
                <w:sz w:val="16"/>
              </w:rPr>
              <w:t>360.yandex.ru/business/tariff/ (https://360.yandex.ru/business/tariff/)</w:t>
            </w:r>
          </w:p>
        </w:tc>
      </w:tr>
      <w:tr>
        <w:tc>
          <w:tcPr>
            <w:tcW w:type="dxa" w:w="1728"/>
            <w:vAlign w:val="center"/>
          </w:tcPr>
          <w:p>
            <w:pPr>
              <w:jc w:val="left"/>
            </w:pPr>
            <w:r/>
            <w:r>
              <w:rPr>
                <w:rFonts w:ascii="Arial" w:hAnsi="Arial"/>
                <w:b/>
                <w:color w:val="111827"/>
                <w:sz w:val="16"/>
              </w:rPr>
              <w:t>Bitrix24</w:t>
            </w:r>
          </w:p>
        </w:tc>
        <w:tc>
          <w:tcPr>
            <w:tcW w:type="dxa" w:w="1670"/>
            <w:vAlign w:val="center"/>
          </w:tcPr>
          <w:p>
            <w:pPr>
              <w:jc w:val="left"/>
            </w:pPr>
            <w:r/>
            <w:r>
              <w:rPr>
                <w:rFonts w:ascii="Arial" w:hAnsi="Arial"/>
                <w:b w:val="0"/>
                <w:color w:val="111827"/>
                <w:sz w:val="16"/>
              </w:rPr>
              <w:t>Видеоконференции (BitrixVP)</w:t>
            </w:r>
          </w:p>
        </w:tc>
        <w:tc>
          <w:tcPr>
            <w:tcW w:type="dxa" w:w="1670"/>
            <w:vAlign w:val="center"/>
          </w:tcPr>
          <w:p>
            <w:pPr>
              <w:jc w:val="left"/>
            </w:pPr>
            <w:r/>
            <w:r>
              <w:rPr>
                <w:rFonts w:ascii="Arial" w:hAnsi="Arial"/>
                <w:b w:val="0"/>
                <w:color w:val="111827"/>
                <w:sz w:val="16"/>
              </w:rPr>
              <w:t>В составе Битрикс24 (от 2 490 руб./мес за 5 пользователей) / коробка</w:t>
            </w:r>
          </w:p>
        </w:tc>
        <w:tc>
          <w:tcPr>
            <w:tcW w:type="dxa" w:w="1670"/>
            <w:vAlign w:val="center"/>
          </w:tcPr>
          <w:p>
            <w:pPr>
              <w:jc w:val="left"/>
            </w:pPr>
            <w:r/>
            <w:r>
              <w:rPr>
                <w:rFonts w:ascii="Arial" w:hAnsi="Arial"/>
                <w:b w:val="0"/>
                <w:color w:val="111827"/>
                <w:sz w:val="16"/>
              </w:rPr>
              <w:t>API; интеграция с CRM, задачами, чатом, почтой</w:t>
            </w:r>
          </w:p>
        </w:tc>
        <w:tc>
          <w:tcPr>
            <w:tcW w:type="dxa" w:w="1670"/>
            <w:vAlign w:val="center"/>
          </w:tcPr>
          <w:p>
            <w:pPr>
              <w:jc w:val="left"/>
            </w:pPr>
            <w:r/>
            <w:r>
              <w:rPr>
                <w:rFonts w:ascii="Arial" w:hAnsi="Arial"/>
                <w:b w:val="0"/>
                <w:color w:val="111827"/>
                <w:sz w:val="16"/>
              </w:rPr>
              <w:t>Видео как продолжение CRM/чатов/задач - «видео → задача → CRM» без переключений; до 300 участников</w:t>
            </w:r>
          </w:p>
        </w:tc>
        <w:tc>
          <w:tcPr>
            <w:tcW w:type="dxa" w:w="1670"/>
            <w:vAlign w:val="center"/>
          </w:tcPr>
          <w:p>
            <w:pPr>
              <w:jc w:val="left"/>
            </w:pPr>
            <w:r/>
            <w:r>
              <w:rPr>
                <w:rFonts w:ascii="Arial" w:hAnsi="Arial"/>
                <w:b w:val="0"/>
                <w:color w:val="111827"/>
                <w:sz w:val="16"/>
              </w:rPr>
              <w:t>off-group.com/blog/servisy-videokonferen tsiy-dlya-biznesa-v-2026 (https://off-group.com/blog/servisy-vide okonferentsiy-dlya-biznesa-v-2026)</w:t>
            </w:r>
          </w:p>
        </w:tc>
      </w:tr>
      <w:tr>
        <w:tc>
          <w:tcPr>
            <w:tcW w:type="dxa" w:w="1728"/>
            <w:vAlign w:val="center"/>
            <w:shd w:fill="F8FAFC"/>
          </w:tcPr>
          <w:p>
            <w:pPr>
              <w:jc w:val="left"/>
            </w:pPr>
            <w:r/>
            <w:r>
              <w:rPr>
                <w:rFonts w:ascii="Arial" w:hAnsi="Arial"/>
                <w:b/>
                <w:color w:val="111827"/>
                <w:sz w:val="16"/>
              </w:rPr>
              <w:t>МойОфис</w:t>
            </w:r>
          </w:p>
        </w:tc>
        <w:tc>
          <w:tcPr>
            <w:tcW w:type="dxa" w:w="1670"/>
            <w:vAlign w:val="center"/>
            <w:shd w:fill="F8FAFC"/>
          </w:tcPr>
          <w:p>
            <w:pPr>
              <w:jc w:val="left"/>
            </w:pPr>
            <w:r/>
            <w:r>
              <w:rPr>
                <w:rFonts w:ascii="Arial" w:hAnsi="Arial"/>
                <w:b w:val="0"/>
                <w:color w:val="111827"/>
                <w:sz w:val="16"/>
              </w:rPr>
              <w:t>Squadus (корпоративный мессенджер с видеозвонками)</w:t>
            </w:r>
          </w:p>
        </w:tc>
        <w:tc>
          <w:tcPr>
            <w:tcW w:type="dxa" w:w="1670"/>
            <w:vAlign w:val="center"/>
            <w:shd w:fill="F8FAFC"/>
          </w:tcPr>
          <w:p>
            <w:pPr>
              <w:jc w:val="left"/>
            </w:pPr>
            <w:r/>
            <w:r>
              <w:rPr>
                <w:rFonts w:ascii="Arial" w:hAnsi="Arial"/>
                <w:b w:val="0"/>
                <w:color w:val="111827"/>
                <w:sz w:val="16"/>
              </w:rPr>
              <w:t>В составе продуктов МойОфис (Squadus - мессенджер, объединяющий чаты, видеозвонки, доски и документы); цена по запросу/в подписке МойОфис</w:t>
            </w:r>
          </w:p>
        </w:tc>
        <w:tc>
          <w:tcPr>
            <w:tcW w:type="dxa" w:w="1670"/>
            <w:vAlign w:val="center"/>
            <w:shd w:fill="F8FAFC"/>
          </w:tcPr>
          <w:p>
            <w:pPr>
              <w:jc w:val="left"/>
            </w:pPr>
            <w:r/>
            <w:r>
              <w:rPr>
                <w:rFonts w:ascii="Arial" w:hAnsi="Arial"/>
                <w:b w:val="0"/>
                <w:color w:val="111827"/>
                <w:sz w:val="16"/>
              </w:rPr>
              <w:t>API для интеграций; серверная редакция для on-premise</w:t>
            </w:r>
          </w:p>
        </w:tc>
        <w:tc>
          <w:tcPr>
            <w:tcW w:type="dxa" w:w="1670"/>
            <w:vAlign w:val="center"/>
            <w:shd w:fill="F8FAFC"/>
          </w:tcPr>
          <w:p>
            <w:pPr>
              <w:jc w:val="left"/>
            </w:pPr>
            <w:r/>
            <w:r>
              <w:rPr>
                <w:rFonts w:ascii="Arial" w:hAnsi="Arial"/>
                <w:b w:val="0"/>
                <w:color w:val="111827"/>
                <w:sz w:val="16"/>
              </w:rPr>
              <w:t>Единый интерфейс: чат → видеозвонок → доска → документ без переключения приложений; deep-links и встраивание; разработка МойОфис (Лаборатория Касперского ~70%)</w:t>
            </w:r>
          </w:p>
        </w:tc>
        <w:tc>
          <w:tcPr>
            <w:tcW w:type="dxa" w:w="1670"/>
            <w:vAlign w:val="center"/>
            <w:shd w:fill="F8FAFC"/>
          </w:tcPr>
          <w:p>
            <w:pPr>
              <w:jc w:val="left"/>
            </w:pPr>
            <w:r/>
            <w:r>
              <w:rPr>
                <w:rFonts w:ascii="Arial" w:hAnsi="Arial"/>
                <w:b w:val="0"/>
                <w:color w:val="111827"/>
                <w:sz w:val="16"/>
              </w:rPr>
              <w:t>myoffice.ru/products/squadus/ (https://myoffice.ru/products/squadus/)</w:t>
            </w:r>
          </w:p>
        </w:tc>
      </w:tr>
    </w:tbl>
    <w:p/>
    <w:p>
      <w:pPr>
        <w:spacing w:after="120"/>
      </w:pPr>
      <w:r>
        <w:t>Вывод для видеозвонков: on-premise решения (TrueConf, IVA MCU) дают полный контроль над данными, поддерживают LDAP/AD, SSO и DLP - это предпочтительный buy/partner путь для корпоративного сегмента Т-Банка. Для быстрого старта допустимо подключить облачный виджет (Телемост, МТС Линк Встречи, Битрикс24) через API. Строить видеосвязь с нуля нецелесообразно - WebRTC-инфраструктура, SFU/SVC-кластеры и транскодеры требуют отдельной постоянной эксплуатации, а ИИ-функции (транскрипция, протоколы) быстрее появятся у партнеров.</w:t>
      </w:r>
    </w:p>
    <w:p>
      <w:pPr>
        <w:pStyle w:val="Heading3"/>
      </w:pPr>
      <w:r>
        <w:t>Выводы для решения buy/build/partner</w:t>
      </w:r>
    </w:p>
    <w:p>
      <w:pPr>
        <w:pStyle w:val="ListBullet"/>
      </w:pPr>
      <w:r>
        <w:rPr>
          <w:rFonts w:ascii="Arial" w:hAnsi="Arial"/>
          <w:sz w:val="18"/>
        </w:rPr>
        <w:t>Модуль Документы решается покупкой или партнерством: и МойОфис, и Р7 поставляют встраиваемые веб-редакторы с публичным API (МойОфис Web Editor API / SDK с Document API и WOPI; Р7 Сервер документов с Document Server API) и готовыми партнерскими программами, включая ISV-лицензии (МойОфис SDK от 2 490 руб./год) - это самый короткий путь к рабочему модулю без разработки с нуля.</w:t>
      </w:r>
    </w:p>
    <w:p>
      <w:pPr>
        <w:pStyle w:val="ListBullet"/>
      </w:pPr>
      <w:r>
        <w:rPr>
          <w:rFonts w:ascii="Arial" w:hAnsi="Arial"/>
          <w:sz w:val="18"/>
        </w:rPr>
        <w:t>Публичные цены есть только у МойОфис (частично), Р7 (десктоп от 6 000 руб./год) и Яндекс 360 (от 319 руб./мес). У серверных редакций МойОфис и Р7 цены закрыты за заявкой у партнеров - для точной оценки buy нужно запрашивать КП у авторизованных партнеров.</w:t>
      </w:r>
    </w:p>
    <w:p>
      <w:pPr>
        <w:pStyle w:val="ListBullet"/>
      </w:pPr>
      <w:r>
        <w:rPr>
          <w:rFonts w:ascii="Arial" w:hAnsi="Arial"/>
          <w:sz w:val="18"/>
        </w:rPr>
        <w:t>Доски: открытое встраивание (API/embed) подтверждено только у sBoard (доступ к API в on-premise, функция встраивания) и частично у Контур.Толк Доски (API на корпоративных тарифах) и Pruffme. У крупных игроков (Яндекс Концепт, VK Доска, МТС Линк Доски) публичного API для встраивания в стороннюю платформу нет - они закрытые экосистемные продукты.</w:t>
      </w:r>
    </w:p>
    <w:p>
      <w:pPr>
        <w:pStyle w:val="ListBullet"/>
      </w:pPr>
      <w:r>
        <w:rPr>
          <w:rFonts w:ascii="Arial" w:hAnsi="Arial"/>
          <w:sz w:val="18"/>
        </w:rPr>
        <w:t>Если Доски нужны как встроенный модуль Time Platform, наиболее реалистичны варианты: partner с sBoard (облако или on-premise) либо build собственной доски; готовых "встраиваемых досок" уровня Miro с открытым SDK на рынке почти нет.</w:t>
      </w:r>
    </w:p>
    <w:p>
      <w:pPr>
        <w:pStyle w:val="ListBullet"/>
      </w:pPr>
      <w:r>
        <w:rPr>
          <w:rFonts w:ascii="Arial" w:hAnsi="Arial"/>
          <w:sz w:val="18"/>
        </w:rPr>
        <w:t>Рынок консолидируется (Яндекс купил Pruffme и перезапустил как Концепт, МТС купил Jespo) - выкуп нишевых досок (sBoard, Holst, Unidraw) технически возможен, но цены и финансовые условия не публикуются; sBoard - единственный подтвержденный кандидат на partner/поглощение с коробочной поставкой и API.</w:t>
      </w:r>
    </w:p>
    <w:p>
      <w:r>
        <w:br w:type="page"/>
      </w:r>
    </w:p>
    <w:p>
      <w:pPr>
        <w:pStyle w:val="Heading1"/>
      </w:pPr>
      <w:r>
        <w:t>Приложение J. Engagement и удержание: практики и выводы</w:t>
      </w:r>
    </w:p>
    <w:p>
      <w:pPr>
        <w:spacing w:after="120"/>
      </w:pPr>
      <w:r>
        <w:t>﻿# Engagement и удержание: практики и выводы</w:t>
      </w:r>
    </w:p>
    <w:p>
      <w:pPr>
        <w:spacing w:after="120"/>
      </w:pPr>
      <w:r>
        <w:t>Research-материал для раздела стратегии Time Platform про engagement и удержание использования модуля задач. Собраны реальные практики Slack, Microsoft Teams, Microsoft Power Platform и крупных банковских citizen developer программ. Паттерн для соотнесения: внутри Time уже 2000+ ботов и шаблонов процессов, созданных сотрудниками самостоятельно.</w:t>
      </w:r>
    </w:p>
    <w:p>
      <w:pPr>
        <w:pStyle w:val="Heading3"/>
      </w:pPr>
      <w:r>
        <w:t>Таблица примеров</w:t>
      </w:r>
    </w:p>
    <w:tbl>
      <w:tblPr>
        <w:tblStyle w:val="TableGrid"/>
        <w:tblW w:type="auto" w:w="0"/>
        <w:tblLayout w:type="fixed"/>
        <w:tblLook w:firstColumn="1" w:firstRow="1" w:lastColumn="0" w:lastRow="0" w:noHBand="0" w:noVBand="1" w:val="04A0"/>
      </w:tblPr>
      <w:tblGrid>
        <w:gridCol w:w="2016"/>
        <w:gridCol w:w="2016"/>
        <w:gridCol w:w="2016"/>
        <w:gridCol w:w="2016"/>
        <w:gridCol w:w="2016"/>
      </w:tblGrid>
      <w:tr>
        <w:tc>
          <w:tcPr>
            <w:tcW w:type="dxa" w:w="1728"/>
            <w:vAlign w:val="center"/>
            <w:shd w:fill="111827"/>
          </w:tcPr>
          <w:p>
            <w:pPr>
              <w:jc w:val="left"/>
            </w:pPr>
            <w:r/>
            <w:r>
              <w:rPr>
                <w:rFonts w:ascii="Arial" w:hAnsi="Arial"/>
                <w:b/>
                <w:color w:val="FFFFFF"/>
                <w:sz w:val="16"/>
              </w:rPr>
              <w:t>Платформа</w:t>
            </w:r>
          </w:p>
        </w:tc>
        <w:tc>
          <w:tcPr>
            <w:tcW w:type="dxa" w:w="2088"/>
            <w:vAlign w:val="center"/>
            <w:shd w:fill="111827"/>
          </w:tcPr>
          <w:p>
            <w:pPr>
              <w:jc w:val="left"/>
            </w:pPr>
            <w:r/>
            <w:r>
              <w:rPr>
                <w:rFonts w:ascii="Arial" w:hAnsi="Arial"/>
                <w:b/>
                <w:color w:val="FFFFFF"/>
                <w:sz w:val="16"/>
              </w:rPr>
              <w:t>Программа/механика</w:t>
            </w:r>
          </w:p>
        </w:tc>
        <w:tc>
          <w:tcPr>
            <w:tcW w:type="dxa" w:w="2088"/>
            <w:vAlign w:val="center"/>
            <w:shd w:fill="111827"/>
          </w:tcPr>
          <w:p>
            <w:pPr>
              <w:jc w:val="left"/>
            </w:pPr>
            <w:r/>
            <w:r>
              <w:rPr>
                <w:rFonts w:ascii="Arial" w:hAnsi="Arial"/>
                <w:b/>
                <w:color w:val="FFFFFF"/>
                <w:sz w:val="16"/>
              </w:rPr>
              <w:t>Что делали</w:t>
            </w:r>
          </w:p>
        </w:tc>
        <w:tc>
          <w:tcPr>
            <w:tcW w:type="dxa" w:w="2088"/>
            <w:vAlign w:val="center"/>
            <w:shd w:fill="111827"/>
          </w:tcPr>
          <w:p>
            <w:pPr>
              <w:jc w:val="left"/>
            </w:pPr>
            <w:r/>
            <w:r>
              <w:rPr>
                <w:rFonts w:ascii="Arial" w:hAnsi="Arial"/>
                <w:b/>
                <w:color w:val="FFFFFF"/>
                <w:sz w:val="16"/>
              </w:rPr>
              <w:t>Результат (если известен)</w:t>
            </w:r>
          </w:p>
        </w:tc>
        <w:tc>
          <w:tcPr>
            <w:tcW w:type="dxa" w:w="2088"/>
            <w:vAlign w:val="center"/>
            <w:shd w:fill="111827"/>
          </w:tcPr>
          <w:p>
            <w:pPr>
              <w:jc w:val="left"/>
            </w:pPr>
            <w:r/>
            <w:r>
              <w:rPr>
                <w:rFonts w:ascii="Arial" w:hAnsi="Arial"/>
                <w:b/>
                <w:color w:val="FFFFFF"/>
                <w:sz w:val="16"/>
              </w:rPr>
              <w:t>Источник</w:t>
            </w:r>
          </w:p>
        </w:tc>
      </w:tr>
      <w:tr>
        <w:tc>
          <w:tcPr>
            <w:tcW w:type="dxa" w:w="1728"/>
            <w:vAlign w:val="center"/>
            <w:shd w:fill="F8FAFC"/>
          </w:tcPr>
          <w:p>
            <w:pPr>
              <w:jc w:val="left"/>
            </w:pPr>
            <w:r/>
            <w:r>
              <w:rPr>
                <w:rFonts w:ascii="Arial" w:hAnsi="Arial"/>
                <w:b/>
                <w:color w:val="111827"/>
                <w:sz w:val="16"/>
              </w:rPr>
              <w:t>Slack</w:t>
            </w:r>
          </w:p>
        </w:tc>
        <w:tc>
          <w:tcPr>
            <w:tcW w:type="dxa" w:w="2088"/>
            <w:vAlign w:val="center"/>
            <w:shd w:fill="F8FAFC"/>
          </w:tcPr>
          <w:p>
            <w:pPr>
              <w:jc w:val="left"/>
            </w:pPr>
            <w:r/>
            <w:r>
              <w:rPr>
                <w:rFonts w:ascii="Arial" w:hAnsi="Arial"/>
                <w:b w:val="0"/>
                <w:color w:val="111827"/>
                <w:sz w:val="16"/>
              </w:rPr>
              <w:t>Champion program</w:t>
            </w:r>
          </w:p>
        </w:tc>
        <w:tc>
          <w:tcPr>
            <w:tcW w:type="dxa" w:w="2088"/>
            <w:vAlign w:val="center"/>
            <w:shd w:fill="F8FAFC"/>
          </w:tcPr>
          <w:p>
            <w:pPr>
              <w:jc w:val="left"/>
            </w:pPr>
            <w:r/>
            <w:r>
              <w:rPr>
                <w:rFonts w:ascii="Arial" w:hAnsi="Arial"/>
                <w:b w:val="0"/>
                <w:color w:val="111827"/>
                <w:sz w:val="16"/>
              </w:rPr>
              <w:t>Фреймворк для внутренних чемпионов: 3 фазы adopt/launch/mature, поиск чемпионов в сети (не обязательно технических), офисные часы, шаринг best practices через канал чемпионов, материалы и поддержка от Slack</w:t>
            </w:r>
          </w:p>
        </w:tc>
        <w:tc>
          <w:tcPr>
            <w:tcW w:type="dxa" w:w="2088"/>
            <w:vAlign w:val="center"/>
            <w:shd w:fill="F8FAFC"/>
          </w:tcPr>
          <w:p>
            <w:pPr>
              <w:jc w:val="left"/>
            </w:pPr>
            <w:r/>
            <w:r>
              <w:rPr>
                <w:rFonts w:ascii="Arial" w:hAnsi="Arial"/>
                <w:b w:val="0"/>
                <w:color w:val="111827"/>
                <w:sz w:val="16"/>
              </w:rPr>
              <w:t>Slack публикует готовые материалы и шаблоны; чемпионы драйвят adoption внутри компаний; кейс Bolt: 90%+ компании (3000+ сотрудников) перешли на Slack</w:t>
            </w:r>
          </w:p>
        </w:tc>
        <w:tc>
          <w:tcPr>
            <w:tcW w:type="dxa" w:w="2088"/>
            <w:vAlign w:val="center"/>
            <w:shd w:fill="F8FAFC"/>
          </w:tcPr>
          <w:p>
            <w:pPr>
              <w:jc w:val="left"/>
            </w:pPr>
            <w:r/>
            <w:r>
              <w:rPr>
                <w:rFonts w:ascii="Arial" w:hAnsi="Arial"/>
                <w:b w:val="0"/>
                <w:color w:val="111827"/>
                <w:sz w:val="16"/>
              </w:rPr>
              <w:t>https://slack.com/blog/collaboration/a-c hange-calls-for-champions, https://slack.com/customer-stories/bolt- slack-champion-mathis-bogens</w:t>
            </w:r>
          </w:p>
        </w:tc>
      </w:tr>
      <w:tr>
        <w:tc>
          <w:tcPr>
            <w:tcW w:type="dxa" w:w="1728"/>
            <w:vAlign w:val="center"/>
          </w:tcPr>
          <w:p>
            <w:pPr>
              <w:jc w:val="left"/>
            </w:pPr>
            <w:r/>
            <w:r>
              <w:rPr>
                <w:rFonts w:ascii="Arial" w:hAnsi="Arial"/>
                <w:b/>
                <w:color w:val="111827"/>
                <w:sz w:val="16"/>
              </w:rPr>
              <w:t>Slack</w:t>
            </w:r>
          </w:p>
        </w:tc>
        <w:tc>
          <w:tcPr>
            <w:tcW w:type="dxa" w:w="2088"/>
            <w:vAlign w:val="center"/>
          </w:tcPr>
          <w:p>
            <w:pPr>
              <w:jc w:val="left"/>
            </w:pPr>
            <w:r/>
            <w:r>
              <w:rPr>
                <w:rFonts w:ascii="Arial" w:hAnsi="Arial"/>
                <w:b w:val="0"/>
                <w:color w:val="111827"/>
                <w:sz w:val="16"/>
              </w:rPr>
              <w:t>Slack Community / superfan chapters</w:t>
            </w:r>
          </w:p>
        </w:tc>
        <w:tc>
          <w:tcPr>
            <w:tcW w:type="dxa" w:w="2088"/>
            <w:vAlign w:val="center"/>
          </w:tcPr>
          <w:p>
            <w:pPr>
              <w:jc w:val="left"/>
            </w:pPr>
            <w:r/>
            <w:r>
              <w:rPr>
                <w:rFonts w:ascii="Arial" w:hAnsi="Arial"/>
                <w:b w:val="0"/>
                <w:color w:val="111827"/>
                <w:sz w:val="16"/>
              </w:rPr>
              <w:t>Вовлечение power users как волонтеров-организаторов локальных митапов, бесплатно и добровольно; программа с гайдами и поддержкой, спикерами и свагом</w:t>
            </w:r>
          </w:p>
        </w:tc>
        <w:tc>
          <w:tcPr>
            <w:tcW w:type="dxa" w:w="2088"/>
            <w:vAlign w:val="center"/>
          </w:tcPr>
          <w:p>
            <w:pPr>
              <w:jc w:val="left"/>
            </w:pPr>
            <w:r/>
            <w:r>
              <w:rPr>
                <w:rFonts w:ascii="Arial" w:hAnsi="Arial"/>
                <w:b w:val="0"/>
                <w:color w:val="111827"/>
                <w:sz w:val="16"/>
              </w:rPr>
              <w:t>87-89 сообществ в 39 странах; пользователи растут в амбассадоров и распространяют продукт без затрат Slack</w:t>
            </w:r>
          </w:p>
        </w:tc>
        <w:tc>
          <w:tcPr>
            <w:tcW w:type="dxa" w:w="2088"/>
            <w:vAlign w:val="center"/>
          </w:tcPr>
          <w:p>
            <w:pPr>
              <w:jc w:val="left"/>
            </w:pPr>
            <w:r/>
            <w:r>
              <w:rPr>
                <w:rFonts w:ascii="Arial" w:hAnsi="Arial"/>
                <w:b w:val="0"/>
                <w:color w:val="111827"/>
                <w:sz w:val="16"/>
              </w:rPr>
              <w:t>https://slack.com/blog/transformation/sl ack-community-chapter, https://slackcommunity.com/chapter-leade r-guidelines/</w:t>
            </w:r>
          </w:p>
        </w:tc>
      </w:tr>
      <w:tr>
        <w:tc>
          <w:tcPr>
            <w:tcW w:type="dxa" w:w="1728"/>
            <w:vAlign w:val="center"/>
            <w:shd w:fill="F8FAFC"/>
          </w:tcPr>
          <w:p>
            <w:pPr>
              <w:jc w:val="left"/>
            </w:pPr>
            <w:r/>
            <w:r>
              <w:rPr>
                <w:rFonts w:ascii="Arial" w:hAnsi="Arial"/>
                <w:b/>
                <w:color w:val="111827"/>
                <w:sz w:val="16"/>
              </w:rPr>
              <w:t>Slack</w:t>
            </w:r>
          </w:p>
        </w:tc>
        <w:tc>
          <w:tcPr>
            <w:tcW w:type="dxa" w:w="2088"/>
            <w:vAlign w:val="center"/>
            <w:shd w:fill="F8FAFC"/>
          </w:tcPr>
          <w:p>
            <w:pPr>
              <w:jc w:val="left"/>
            </w:pPr>
            <w:r/>
            <w:r>
              <w:rPr>
                <w:rFonts w:ascii="Arial" w:hAnsi="Arial"/>
                <w:b w:val="0"/>
                <w:color w:val="111827"/>
                <w:sz w:val="16"/>
              </w:rPr>
              <w:t>Slack App Directory + Slack Fund</w:t>
            </w:r>
          </w:p>
        </w:tc>
        <w:tc>
          <w:tcPr>
            <w:tcW w:type="dxa" w:w="2088"/>
            <w:vAlign w:val="center"/>
            <w:shd w:fill="F8FAFC"/>
          </w:tcPr>
          <w:p>
            <w:pPr>
              <w:jc w:val="left"/>
            </w:pPr>
            <w:r/>
            <w:r>
              <w:rPr>
                <w:rFonts w:ascii="Arial" w:hAnsi="Arial"/>
                <w:b w:val="0"/>
                <w:color w:val="111827"/>
                <w:sz w:val="16"/>
              </w:rPr>
              <w:t>Каталог приложений (150 на старте), $80M венчурный фонд для Slack-first разработчиков, упрощение онбординга разработчика (простая установка, Bolt framework для JS/Java/Python)</w:t>
            </w:r>
          </w:p>
        </w:tc>
        <w:tc>
          <w:tcPr>
            <w:tcW w:type="dxa" w:w="2088"/>
            <w:vAlign w:val="center"/>
            <w:shd w:fill="F8FAFC"/>
          </w:tcPr>
          <w:p>
            <w:pPr>
              <w:jc w:val="left"/>
            </w:pPr>
            <w:r/>
            <w:r>
              <w:rPr>
                <w:rFonts w:ascii="Arial" w:hAnsi="Arial"/>
                <w:b w:val="0"/>
                <w:color w:val="111827"/>
                <w:sz w:val="16"/>
              </w:rPr>
              <w:t>2500+ приложений в каталоге, 795 000 приложений в использовании, 885 000 активных разработчиков; 90% платящих команд активно используют приложения</w:t>
            </w:r>
          </w:p>
        </w:tc>
        <w:tc>
          <w:tcPr>
            <w:tcW w:type="dxa" w:w="2088"/>
            <w:vAlign w:val="center"/>
            <w:shd w:fill="F8FAFC"/>
          </w:tcPr>
          <w:p>
            <w:pPr>
              <w:jc w:val="left"/>
            </w:pPr>
            <w:r/>
            <w:r>
              <w:rPr>
                <w:rFonts w:ascii="Arial" w:hAnsi="Arial"/>
                <w:b w:val="0"/>
                <w:color w:val="111827"/>
                <w:sz w:val="16"/>
              </w:rPr>
              <w:t>https://slack.com/blog/developers/celebr ating-five-years-slack-platform, https://www.theverge.com/2015/12/15/1023 5114/slack-app-directory-80-million-fund , https://techcrunch.com/2016/07/19/slack- now-with-600-apps-on-its-platform-pours- 2m-into-11-slackbot-startups-via-its-sla ck-fund/</w:t>
            </w:r>
          </w:p>
        </w:tc>
      </w:tr>
      <w:tr>
        <w:tc>
          <w:tcPr>
            <w:tcW w:type="dxa" w:w="1728"/>
            <w:vAlign w:val="center"/>
          </w:tcPr>
          <w:p>
            <w:pPr>
              <w:jc w:val="left"/>
            </w:pPr>
            <w:r/>
            <w:r>
              <w:rPr>
                <w:rFonts w:ascii="Arial" w:hAnsi="Arial"/>
                <w:b/>
                <w:color w:val="111827"/>
                <w:sz w:val="16"/>
              </w:rPr>
              <w:t>Slack</w:t>
            </w:r>
          </w:p>
        </w:tc>
        <w:tc>
          <w:tcPr>
            <w:tcW w:type="dxa" w:w="2088"/>
            <w:vAlign w:val="center"/>
          </w:tcPr>
          <w:p>
            <w:pPr>
              <w:jc w:val="left"/>
            </w:pPr>
            <w:r/>
            <w:r>
              <w:rPr>
                <w:rFonts w:ascii="Arial" w:hAnsi="Arial"/>
                <w:b w:val="0"/>
                <w:color w:val="111827"/>
                <w:sz w:val="16"/>
              </w:rPr>
              <w:t>Интеграции как драйвер удержания</w:t>
            </w:r>
          </w:p>
        </w:tc>
        <w:tc>
          <w:tcPr>
            <w:tcW w:type="dxa" w:w="2088"/>
            <w:vAlign w:val="center"/>
          </w:tcPr>
          <w:p>
            <w:pPr>
              <w:jc w:val="left"/>
            </w:pPr>
            <w:r/>
            <w:r>
              <w:rPr>
                <w:rFonts w:ascii="Arial" w:hAnsi="Arial"/>
                <w:b w:val="0"/>
                <w:color w:val="111827"/>
                <w:sz w:val="16"/>
              </w:rPr>
              <w:t>Осознанная стратегия: чем больше приложений и интеграций устанавливает команда, тем выше вероятность, что она останется в Slack; данные из Slack тянут пользователя обратно в продукт</w:t>
            </w:r>
          </w:p>
        </w:tc>
        <w:tc>
          <w:tcPr>
            <w:tcW w:type="dxa" w:w="2088"/>
            <w:vAlign w:val="center"/>
          </w:tcPr>
          <w:p>
            <w:pPr>
              <w:jc w:val="left"/>
            </w:pPr>
            <w:r/>
            <w:r>
              <w:rPr>
                <w:rFonts w:ascii="Arial" w:hAnsi="Arial"/>
                <w:b w:val="0"/>
                <w:color w:val="111827"/>
                <w:sz w:val="16"/>
              </w:rPr>
              <w:t>Butterfield: "the more apps we get people to install, the more likely they are to keep using Slack"; DAU выросло с 2M (2015) до 10M+ (2019), retention 93%</w:t>
            </w:r>
          </w:p>
        </w:tc>
        <w:tc>
          <w:tcPr>
            <w:tcW w:type="dxa" w:w="2088"/>
            <w:vAlign w:val="center"/>
          </w:tcPr>
          <w:p>
            <w:pPr>
              <w:jc w:val="left"/>
            </w:pPr>
            <w:r/>
            <w:r>
              <w:rPr>
                <w:rFonts w:ascii="Arial" w:hAnsi="Arial"/>
                <w:b w:val="0"/>
                <w:color w:val="111827"/>
                <w:sz w:val="16"/>
              </w:rPr>
              <w:t>https://www.theverge.com/2015/12/15/1023 5114/slack-app-directory-80-million-fund , https://www.nirandfar.com/habit-forming/</w:t>
            </w:r>
          </w:p>
        </w:tc>
      </w:tr>
      <w:tr>
        <w:tc>
          <w:tcPr>
            <w:tcW w:type="dxa" w:w="1728"/>
            <w:vAlign w:val="center"/>
            <w:shd w:fill="F8FAFC"/>
          </w:tcPr>
          <w:p>
            <w:pPr>
              <w:jc w:val="left"/>
            </w:pPr>
            <w:r/>
            <w:r>
              <w:rPr>
                <w:rFonts w:ascii="Arial" w:hAnsi="Arial"/>
                <w:b/>
                <w:color w:val="111827"/>
                <w:sz w:val="16"/>
              </w:rPr>
              <w:t>Slack</w:t>
            </w:r>
          </w:p>
        </w:tc>
        <w:tc>
          <w:tcPr>
            <w:tcW w:type="dxa" w:w="2088"/>
            <w:vAlign w:val="center"/>
            <w:shd w:fill="F8FAFC"/>
          </w:tcPr>
          <w:p>
            <w:pPr>
              <w:jc w:val="left"/>
            </w:pPr>
            <w:r/>
            <w:r>
              <w:rPr>
                <w:rFonts w:ascii="Arial" w:hAnsi="Arial"/>
                <w:b w:val="0"/>
                <w:color w:val="111827"/>
                <w:sz w:val="16"/>
              </w:rPr>
              <w:t>Workflow Builder (no-code automation)</w:t>
            </w:r>
          </w:p>
        </w:tc>
        <w:tc>
          <w:tcPr>
            <w:tcW w:type="dxa" w:w="2088"/>
            <w:vAlign w:val="center"/>
            <w:shd w:fill="F8FAFC"/>
          </w:tcPr>
          <w:p>
            <w:pPr>
              <w:jc w:val="left"/>
            </w:pPr>
            <w:r/>
            <w:r>
              <w:rPr>
                <w:rFonts w:ascii="Arial" w:hAnsi="Arial"/>
                <w:b w:val="0"/>
                <w:color w:val="111827"/>
                <w:sz w:val="16"/>
              </w:rPr>
              <w:t>No-code инструмент автоматизации с шаблонами, триггерами (кнопка, ссылка, расписание, эмодзи-реакция), интеграциями и AI-подсказками; специально для не-разработчиков</w:t>
            </w:r>
          </w:p>
        </w:tc>
        <w:tc>
          <w:tcPr>
            <w:tcW w:type="dxa" w:w="2088"/>
            <w:vAlign w:val="center"/>
            <w:shd w:fill="F8FAFC"/>
          </w:tcPr>
          <w:p>
            <w:pPr>
              <w:jc w:val="left"/>
            </w:pPr>
            <w:r/>
            <w:r>
              <w:rPr>
                <w:rFonts w:ascii="Arial" w:hAnsi="Arial"/>
                <w:b w:val="0"/>
                <w:color w:val="111827"/>
                <w:sz w:val="16"/>
              </w:rPr>
              <w:t>Почти 1 млн человек создали workflow, 80% из них нетехнические; более 3 млн workflow запускается в день; кейс Rivian: около 3000 workflow создано за 2024</w:t>
            </w:r>
          </w:p>
        </w:tc>
        <w:tc>
          <w:tcPr>
            <w:tcW w:type="dxa" w:w="2088"/>
            <w:vAlign w:val="center"/>
            <w:shd w:fill="F8FAFC"/>
          </w:tcPr>
          <w:p>
            <w:pPr>
              <w:jc w:val="left"/>
            </w:pPr>
            <w:r/>
            <w:r>
              <w:rPr>
                <w:rFonts w:ascii="Arial" w:hAnsi="Arial"/>
                <w:b w:val="0"/>
                <w:color w:val="111827"/>
                <w:sz w:val="16"/>
              </w:rPr>
              <w:t>https://slack.com/blog/news/new-workflow -builder, https://slack.com/blog/news/new-enhancem ents-to-workflow-builder</w:t>
            </w:r>
          </w:p>
        </w:tc>
      </w:tr>
      <w:tr>
        <w:tc>
          <w:tcPr>
            <w:tcW w:type="dxa" w:w="1728"/>
            <w:vAlign w:val="center"/>
          </w:tcPr>
          <w:p>
            <w:pPr>
              <w:jc w:val="left"/>
            </w:pPr>
            <w:r/>
            <w:r>
              <w:rPr>
                <w:rFonts w:ascii="Arial" w:hAnsi="Arial"/>
                <w:b/>
                <w:color w:val="111827"/>
                <w:sz w:val="16"/>
              </w:rPr>
              <w:t>Slack</w:t>
            </w:r>
          </w:p>
        </w:tc>
        <w:tc>
          <w:tcPr>
            <w:tcW w:type="dxa" w:w="2088"/>
            <w:vAlign w:val="center"/>
          </w:tcPr>
          <w:p>
            <w:pPr>
              <w:jc w:val="left"/>
            </w:pPr>
            <w:r/>
            <w:r>
              <w:rPr>
                <w:rFonts w:ascii="Arial" w:hAnsi="Arial"/>
                <w:b w:val="0"/>
                <w:color w:val="111827"/>
                <w:sz w:val="16"/>
              </w:rPr>
              <w:t>Frictionless onboarding паттерны</w:t>
            </w:r>
          </w:p>
        </w:tc>
        <w:tc>
          <w:tcPr>
            <w:tcW w:type="dxa" w:w="2088"/>
            <w:vAlign w:val="center"/>
          </w:tcPr>
          <w:p>
            <w:pPr>
              <w:jc w:val="left"/>
            </w:pPr>
            <w:r/>
            <w:r>
              <w:rPr>
                <w:rFonts w:ascii="Arial" w:hAnsi="Arial"/>
                <w:b w:val="0"/>
                <w:color w:val="111827"/>
                <w:sz w:val="16"/>
              </w:rPr>
              <w:t>Slash-команды, кнопки Block Kit, модалки, App Home tab как точка онбординга, цепочки интеракций без выхода из контекста, понятные следующие шаги</w:t>
            </w:r>
          </w:p>
        </w:tc>
        <w:tc>
          <w:tcPr>
            <w:tcW w:type="dxa" w:w="2088"/>
            <w:vAlign w:val="center"/>
          </w:tcPr>
          <w:p>
            <w:pPr>
              <w:jc w:val="left"/>
            </w:pPr>
            <w:r/>
            <w:r>
              <w:rPr>
                <w:rFonts w:ascii="Arial" w:hAnsi="Arial"/>
                <w:b w:val="0"/>
                <w:color w:val="111827"/>
                <w:sz w:val="16"/>
              </w:rPr>
              <w:t>Рекомендации Slack для разработчиков: "Invest in onboarding", "clear next step", обучающие сообщения и кнопки "Start Tour", "Create First Task"</w:t>
            </w:r>
          </w:p>
        </w:tc>
        <w:tc>
          <w:tcPr>
            <w:tcW w:type="dxa" w:w="2088"/>
            <w:vAlign w:val="center"/>
          </w:tcPr>
          <w:p>
            <w:pPr>
              <w:jc w:val="left"/>
            </w:pPr>
            <w:r/>
            <w:r>
              <w:rPr>
                <w:rFonts w:ascii="Arial" w:hAnsi="Arial"/>
                <w:b w:val="0"/>
                <w:color w:val="111827"/>
                <w:sz w:val="16"/>
              </w:rPr>
              <w:t>https://slack.dev/marketplace-best-pract ices/, https://docs.slack.dev/interactivity/</w:t>
            </w:r>
          </w:p>
        </w:tc>
      </w:tr>
      <w:tr>
        <w:tc>
          <w:tcPr>
            <w:tcW w:type="dxa" w:w="1728"/>
            <w:vAlign w:val="center"/>
            <w:shd w:fill="F8FAFC"/>
          </w:tcPr>
          <w:p>
            <w:pPr>
              <w:jc w:val="left"/>
            </w:pPr>
            <w:r/>
            <w:r>
              <w:rPr>
                <w:rFonts w:ascii="Arial" w:hAnsi="Arial"/>
                <w:b/>
                <w:color w:val="111827"/>
                <w:sz w:val="16"/>
              </w:rPr>
              <w:t>Slack</w:t>
            </w:r>
          </w:p>
        </w:tc>
        <w:tc>
          <w:tcPr>
            <w:tcW w:type="dxa" w:w="2088"/>
            <w:vAlign w:val="center"/>
            <w:shd w:fill="F8FAFC"/>
          </w:tcPr>
          <w:p>
            <w:pPr>
              <w:jc w:val="left"/>
            </w:pPr>
            <w:r/>
            <w:r>
              <w:rPr>
                <w:rFonts w:ascii="Arial" w:hAnsi="Arial"/>
                <w:b w:val="0"/>
                <w:color w:val="111827"/>
                <w:sz w:val="16"/>
              </w:rPr>
              <w:t>Activation метрика (2,000 messages)</w:t>
            </w:r>
          </w:p>
        </w:tc>
        <w:tc>
          <w:tcPr>
            <w:tcW w:type="dxa" w:w="2088"/>
            <w:vAlign w:val="center"/>
            <w:shd w:fill="F8FAFC"/>
          </w:tcPr>
          <w:p>
            <w:pPr>
              <w:jc w:val="left"/>
            </w:pPr>
            <w:r/>
            <w:r>
              <w:rPr>
                <w:rFonts w:ascii="Arial" w:hAnsi="Arial"/>
                <w:b w:val="0"/>
                <w:color w:val="111827"/>
                <w:sz w:val="16"/>
              </w:rPr>
              <w:t>Найден порог: команды, которые отправили 2000 сообщений, почти не уходят; весь онбординг и приоритизация фич подстраивались под достижение этого порога</w:t>
            </w:r>
          </w:p>
        </w:tc>
        <w:tc>
          <w:tcPr>
            <w:tcW w:type="dxa" w:w="2088"/>
            <w:vAlign w:val="center"/>
            <w:shd w:fill="F8FAFC"/>
          </w:tcPr>
          <w:p>
            <w:pPr>
              <w:jc w:val="left"/>
            </w:pPr>
            <w:r/>
            <w:r>
              <w:rPr>
                <w:rFonts w:ascii="Arial" w:hAnsi="Arial"/>
                <w:b w:val="0"/>
                <w:color w:val="111827"/>
                <w:sz w:val="16"/>
              </w:rPr>
              <w:t>93% конверсия в долгосрочных платящих пользователей у команд за порогом; net dollar retention более 120%</w:t>
            </w:r>
          </w:p>
        </w:tc>
        <w:tc>
          <w:tcPr>
            <w:tcW w:type="dxa" w:w="2088"/>
            <w:vAlign w:val="center"/>
            <w:shd w:fill="F8FAFC"/>
          </w:tcPr>
          <w:p>
            <w:pPr>
              <w:jc w:val="left"/>
            </w:pPr>
            <w:r/>
            <w:r>
              <w:rPr>
                <w:rFonts w:ascii="Arial" w:hAnsi="Arial"/>
                <w:b w:val="0"/>
                <w:color w:val="111827"/>
                <w:sz w:val="16"/>
              </w:rPr>
              <w:t>https://www.ideaplan.io/case-studies/sla ck-product-led-growth</w:t>
            </w:r>
          </w:p>
        </w:tc>
      </w:tr>
      <w:tr>
        <w:tc>
          <w:tcPr>
            <w:tcW w:type="dxa" w:w="1728"/>
            <w:vAlign w:val="center"/>
          </w:tcPr>
          <w:p>
            <w:pPr>
              <w:jc w:val="left"/>
            </w:pPr>
            <w:r/>
            <w:r>
              <w:rPr>
                <w:rFonts w:ascii="Arial" w:hAnsi="Arial"/>
                <w:b/>
                <w:color w:val="111827"/>
                <w:sz w:val="16"/>
              </w:rPr>
              <w:t>Microsoft Teams</w:t>
            </w:r>
          </w:p>
        </w:tc>
        <w:tc>
          <w:tcPr>
            <w:tcW w:type="dxa" w:w="2088"/>
            <w:vAlign w:val="center"/>
          </w:tcPr>
          <w:p>
            <w:pPr>
              <w:jc w:val="left"/>
            </w:pPr>
            <w:r/>
            <w:r>
              <w:rPr>
                <w:rFonts w:ascii="Arial" w:hAnsi="Arial"/>
                <w:b w:val="0"/>
                <w:color w:val="111827"/>
                <w:sz w:val="16"/>
              </w:rPr>
              <w:t>Adoption playbook (Start/Experiment/Scale)</w:t>
            </w:r>
          </w:p>
        </w:tc>
        <w:tc>
          <w:tcPr>
            <w:tcW w:type="dxa" w:w="2088"/>
            <w:vAlign w:val="center"/>
          </w:tcPr>
          <w:p>
            <w:pPr>
              <w:jc w:val="left"/>
            </w:pPr>
            <w:r/>
            <w:r>
              <w:rPr>
                <w:rFonts w:ascii="Arial" w:hAnsi="Arial"/>
                <w:b w:val="0"/>
                <w:color w:val="111827"/>
                <w:sz w:val="16"/>
              </w:rPr>
              <w:t>Формализованный процесс внедрения: Start (команда, спонсор, готовность), Experiment (champions и early adopters, пилот, сбор фидбека), Scale (масштабирование, обучение, метрики); явные роли Executive Sponsor, Success Owner, Champions, Training Lead</w:t>
            </w:r>
          </w:p>
        </w:tc>
        <w:tc>
          <w:tcPr>
            <w:tcW w:type="dxa" w:w="2088"/>
            <w:vAlign w:val="center"/>
          </w:tcPr>
          <w:p>
            <w:pPr>
              <w:jc w:val="left"/>
            </w:pPr>
            <w:r/>
            <w:r>
              <w:rPr>
                <w:rFonts w:ascii="Arial" w:hAnsi="Arial"/>
                <w:b w:val="0"/>
                <w:color w:val="111827"/>
                <w:sz w:val="16"/>
              </w:rPr>
              <w:t>Пошаговые чек-листы и ролевая модель для любой организации; чек-лист доступен публично</w:t>
            </w:r>
          </w:p>
        </w:tc>
        <w:tc>
          <w:tcPr>
            <w:tcW w:type="dxa" w:w="2088"/>
            <w:vAlign w:val="center"/>
          </w:tcPr>
          <w:p>
            <w:pPr>
              <w:jc w:val="left"/>
            </w:pPr>
            <w:r/>
            <w:r>
              <w:rPr>
                <w:rFonts w:ascii="Arial" w:hAnsi="Arial"/>
                <w:b w:val="0"/>
                <w:color w:val="111827"/>
                <w:sz w:val="16"/>
              </w:rPr>
              <w:t>https://learn.microsoft.com/en-us/micros oftteams/teams-adoption-get-started, https://learn.microsoft.com/en-us/micros oftteams/teams-adoption-quick-start-chec klist</w:t>
            </w:r>
          </w:p>
        </w:tc>
      </w:tr>
      <w:tr>
        <w:tc>
          <w:tcPr>
            <w:tcW w:type="dxa" w:w="1728"/>
            <w:vAlign w:val="center"/>
            <w:shd w:fill="F8FAFC"/>
          </w:tcPr>
          <w:p>
            <w:pPr>
              <w:jc w:val="left"/>
            </w:pPr>
            <w:r/>
            <w:r>
              <w:rPr>
                <w:rFonts w:ascii="Arial" w:hAnsi="Arial"/>
                <w:b/>
                <w:color w:val="111827"/>
                <w:sz w:val="16"/>
              </w:rPr>
              <w:t>Microsoft Teams</w:t>
            </w:r>
          </w:p>
        </w:tc>
        <w:tc>
          <w:tcPr>
            <w:tcW w:type="dxa" w:w="2088"/>
            <w:vAlign w:val="center"/>
            <w:shd w:fill="F8FAFC"/>
          </w:tcPr>
          <w:p>
            <w:pPr>
              <w:jc w:val="left"/>
            </w:pPr>
            <w:r/>
            <w:r>
              <w:rPr>
                <w:rFonts w:ascii="Arial" w:hAnsi="Arial"/>
                <w:b w:val="0"/>
                <w:color w:val="111827"/>
                <w:sz w:val="16"/>
              </w:rPr>
              <w:t>Champion program</w:t>
            </w:r>
          </w:p>
        </w:tc>
        <w:tc>
          <w:tcPr>
            <w:tcW w:type="dxa" w:w="2088"/>
            <w:vAlign w:val="center"/>
            <w:shd w:fill="F8FAFC"/>
          </w:tcPr>
          <w:p>
            <w:pPr>
              <w:jc w:val="left"/>
            </w:pPr>
            <w:r/>
            <w:r>
              <w:rPr>
                <w:rFonts w:ascii="Arial" w:hAnsi="Arial"/>
                <w:b w:val="0"/>
                <w:color w:val="111827"/>
                <w:sz w:val="16"/>
              </w:rPr>
              <w:t>Чемпионы как "go-to" эксперты, мотивированные помогать другим; программа с ежемесячными встречами, office hours, требованиями к участникам; Microsoft отдает готовый гайд и проводит публичный monthly call</w:t>
            </w:r>
          </w:p>
        </w:tc>
        <w:tc>
          <w:tcPr>
            <w:tcW w:type="dxa" w:w="2088"/>
            <w:vAlign w:val="center"/>
            <w:shd w:fill="F8FAFC"/>
          </w:tcPr>
          <w:p>
            <w:pPr>
              <w:jc w:val="left"/>
            </w:pPr>
            <w:r/>
            <w:r>
              <w:rPr>
                <w:rFonts w:ascii="Arial" w:hAnsi="Arial"/>
                <w:b w:val="0"/>
                <w:color w:val="111827"/>
                <w:sz w:val="16"/>
              </w:rPr>
              <w:t>Программа отдана организациям как типовой контур; рекомендация собирать champions из каждого отдела и региона</w:t>
            </w:r>
          </w:p>
        </w:tc>
        <w:tc>
          <w:tcPr>
            <w:tcW w:type="dxa" w:w="2088"/>
            <w:vAlign w:val="center"/>
            <w:shd w:fill="F8FAFC"/>
          </w:tcPr>
          <w:p>
            <w:pPr>
              <w:jc w:val="left"/>
            </w:pPr>
            <w:r/>
            <w:r>
              <w:rPr>
                <w:rFonts w:ascii="Arial" w:hAnsi="Arial"/>
                <w:b w:val="0"/>
                <w:color w:val="111827"/>
                <w:sz w:val="16"/>
              </w:rPr>
              <w:t>https://learn.microsoft.com/en-us/micros oftteams/teams-adoption-create-champions -program, https://learn.microsoft.com/en-us/micros oftteams/change-management-strategy</w:t>
            </w:r>
          </w:p>
        </w:tc>
      </w:tr>
      <w:tr>
        <w:tc>
          <w:tcPr>
            <w:tcW w:type="dxa" w:w="1728"/>
            <w:vAlign w:val="center"/>
          </w:tcPr>
          <w:p>
            <w:pPr>
              <w:jc w:val="left"/>
            </w:pPr>
            <w:r/>
            <w:r>
              <w:rPr>
                <w:rFonts w:ascii="Arial" w:hAnsi="Arial"/>
                <w:b/>
                <w:color w:val="111827"/>
                <w:sz w:val="16"/>
              </w:rPr>
              <w:t>Microsoft Power Platform</w:t>
            </w:r>
          </w:p>
        </w:tc>
        <w:tc>
          <w:tcPr>
            <w:tcW w:type="dxa" w:w="2088"/>
            <w:vAlign w:val="center"/>
          </w:tcPr>
          <w:p>
            <w:pPr>
              <w:jc w:val="left"/>
            </w:pPr>
            <w:r/>
            <w:r>
              <w:rPr>
                <w:rFonts w:ascii="Arial" w:hAnsi="Arial"/>
                <w:b w:val="0"/>
                <w:color w:val="111827"/>
                <w:sz w:val="16"/>
              </w:rPr>
              <w:t>CoE + champions + makers</w:t>
            </w:r>
          </w:p>
        </w:tc>
        <w:tc>
          <w:tcPr>
            <w:tcW w:type="dxa" w:w="2088"/>
            <w:vAlign w:val="center"/>
          </w:tcPr>
          <w:p>
            <w:pPr>
              <w:jc w:val="left"/>
            </w:pPr>
            <w:r/>
            <w:r>
              <w:rPr>
                <w:rFonts w:ascii="Arial" w:hAnsi="Arial"/>
                <w:b w:val="0"/>
                <w:color w:val="111827"/>
                <w:sz w:val="16"/>
              </w:rPr>
              <w:t>CoE идентифицирует чемпионов по активности (вопросы в чатах, lunch and learn), формализует признание, дает обучение, rewards, влияние на политики; паттерны пользователей Explorer/Innovator/Champion</w:t>
            </w:r>
          </w:p>
        </w:tc>
        <w:tc>
          <w:tcPr>
            <w:tcW w:type="dxa" w:w="2088"/>
            <w:vAlign w:val="center"/>
          </w:tcPr>
          <w:p>
            <w:pPr>
              <w:jc w:val="left"/>
            </w:pPr>
            <w:r/>
            <w:r>
              <w:rPr>
                <w:rFonts w:ascii="Arial" w:hAnsi="Arial"/>
                <w:b w:val="0"/>
                <w:color w:val="111827"/>
                <w:sz w:val="16"/>
              </w:rPr>
              <w:t>Шкала зрелости до уровня 500 "Efficient": внутреннее сообщество с карьерными путями для makers, хакатоны, сертификаты</w:t>
            </w:r>
          </w:p>
        </w:tc>
        <w:tc>
          <w:tcPr>
            <w:tcW w:type="dxa" w:w="2088"/>
            <w:vAlign w:val="center"/>
          </w:tcPr>
          <w:p>
            <w:pPr>
              <w:jc w:val="left"/>
            </w:pPr>
            <w:r/>
            <w:r>
              <w:rPr>
                <w:rFonts w:ascii="Arial" w:hAnsi="Arial"/>
                <w:b w:val="0"/>
                <w:color w:val="111827"/>
                <w:sz w:val="16"/>
              </w:rPr>
              <w:t>https://learn.microsoft.com/en-us/power- platform/guidance/adoption/champions, https://learn.microsoft.com/en-us/power- platform/guidance/adoption/training-stra tegy</w:t>
            </w:r>
          </w:p>
        </w:tc>
      </w:tr>
      <w:tr>
        <w:tc>
          <w:tcPr>
            <w:tcW w:type="dxa" w:w="1728"/>
            <w:vAlign w:val="center"/>
            <w:shd w:fill="F8FAFC"/>
          </w:tcPr>
          <w:p>
            <w:pPr>
              <w:jc w:val="left"/>
            </w:pPr>
            <w:r/>
            <w:r>
              <w:rPr>
                <w:rFonts w:ascii="Arial" w:hAnsi="Arial"/>
                <w:b/>
                <w:color w:val="111827"/>
                <w:sz w:val="16"/>
              </w:rPr>
              <w:t>Microsoft (внутри)</w:t>
            </w:r>
          </w:p>
        </w:tc>
        <w:tc>
          <w:tcPr>
            <w:tcW w:type="dxa" w:w="2088"/>
            <w:vAlign w:val="center"/>
            <w:shd w:fill="F8FAFC"/>
          </w:tcPr>
          <w:p>
            <w:pPr>
              <w:jc w:val="left"/>
            </w:pPr>
            <w:r/>
            <w:r>
              <w:rPr>
                <w:rFonts w:ascii="Arial" w:hAnsi="Arial"/>
                <w:b w:val="0"/>
                <w:color w:val="111827"/>
                <w:sz w:val="16"/>
              </w:rPr>
              <w:t>Citizen development через Power Platform</w:t>
            </w:r>
          </w:p>
        </w:tc>
        <w:tc>
          <w:tcPr>
            <w:tcW w:type="dxa" w:w="2088"/>
            <w:vAlign w:val="center"/>
            <w:shd w:fill="F8FAFC"/>
          </w:tcPr>
          <w:p>
            <w:pPr>
              <w:jc w:val="left"/>
            </w:pPr>
            <w:r/>
            <w:r>
              <w:rPr>
                <w:rFonts w:ascii="Arial" w:hAnsi="Arial"/>
                <w:b w:val="0"/>
                <w:color w:val="111827"/>
                <w:sz w:val="16"/>
              </w:rPr>
              <w:t>Гардрейлы "Protect, measure, enforce", риск-рейтинг каждого решения, tiered environments, обучение и инструменты для citizen developers; сами сотрудники строят приложения</w:t>
            </w:r>
          </w:p>
        </w:tc>
        <w:tc>
          <w:tcPr>
            <w:tcW w:type="dxa" w:w="2088"/>
            <w:vAlign w:val="center"/>
            <w:shd w:fill="F8FAFC"/>
          </w:tcPr>
          <w:p>
            <w:pPr>
              <w:jc w:val="left"/>
            </w:pPr>
            <w:r/>
            <w:r>
              <w:rPr>
                <w:rFonts w:ascii="Arial" w:hAnsi="Arial"/>
                <w:b w:val="0"/>
                <w:color w:val="111827"/>
                <w:sz w:val="16"/>
              </w:rPr>
              <w:t>Более 1 млн citizen development активов: 18 000 environments, 170 000 Power Apps, 50 000 Power Automate flows, 1200 чатботов; инструмент Cosmic приносит около $14.2M экономии в год</w:t>
            </w:r>
          </w:p>
        </w:tc>
        <w:tc>
          <w:tcPr>
            <w:tcW w:type="dxa" w:w="2088"/>
            <w:vAlign w:val="center"/>
            <w:shd w:fill="F8FAFC"/>
          </w:tcPr>
          <w:p>
            <w:pPr>
              <w:jc w:val="left"/>
            </w:pPr>
            <w:r/>
            <w:r>
              <w:rPr>
                <w:rFonts w:ascii="Arial" w:hAnsi="Arial"/>
                <w:b w:val="0"/>
                <w:color w:val="111827"/>
                <w:sz w:val="16"/>
              </w:rPr>
              <w:t>https://www.microsoft.com/insidetrack/bl og/empowerment-with-good-governance-how- our-citizen-developers-get-the-most-out- of-the-microsoft-power-platform/</w:t>
            </w:r>
          </w:p>
        </w:tc>
      </w:tr>
      <w:tr>
        <w:tc>
          <w:tcPr>
            <w:tcW w:type="dxa" w:w="1728"/>
            <w:vAlign w:val="center"/>
          </w:tcPr>
          <w:p>
            <w:pPr>
              <w:jc w:val="left"/>
            </w:pPr>
            <w:r/>
            <w:r>
              <w:rPr>
                <w:rFonts w:ascii="Arial" w:hAnsi="Arial"/>
                <w:b/>
                <w:color w:val="111827"/>
                <w:sz w:val="16"/>
              </w:rPr>
              <w:t>Rabobank</w:t>
            </w:r>
          </w:p>
        </w:tc>
        <w:tc>
          <w:tcPr>
            <w:tcW w:type="dxa" w:w="2088"/>
            <w:vAlign w:val="center"/>
          </w:tcPr>
          <w:p>
            <w:pPr>
              <w:jc w:val="left"/>
            </w:pPr>
            <w:r/>
            <w:r>
              <w:rPr>
                <w:rFonts w:ascii="Arial" w:hAnsi="Arial"/>
                <w:b w:val="0"/>
                <w:color w:val="111827"/>
                <w:sz w:val="16"/>
              </w:rPr>
              <w:t>Citizen developers + CoE</w:t>
            </w:r>
          </w:p>
        </w:tc>
        <w:tc>
          <w:tcPr>
            <w:tcW w:type="dxa" w:w="2088"/>
            <w:vAlign w:val="center"/>
          </w:tcPr>
          <w:p>
            <w:pPr>
              <w:jc w:val="left"/>
            </w:pPr>
            <w:r/>
            <w:r>
              <w:rPr>
                <w:rFonts w:ascii="Arial" w:hAnsi="Arial"/>
                <w:b w:val="0"/>
                <w:color w:val="111827"/>
                <w:sz w:val="16"/>
              </w:rPr>
              <w:t>CoE до запуска платформы, tiered environments (Personal Productivity, Team, Enterprise), DLP политики, обучение citizen developers; позже Power Platform стала дефолтным инструментом внутренней разработки</w:t>
            </w:r>
          </w:p>
        </w:tc>
        <w:tc>
          <w:tcPr>
            <w:tcW w:type="dxa" w:w="2088"/>
            <w:vAlign w:val="center"/>
          </w:tcPr>
          <w:p>
            <w:pPr>
              <w:jc w:val="left"/>
            </w:pPr>
            <w:r/>
            <w:r>
              <w:rPr>
                <w:rFonts w:ascii="Arial" w:hAnsi="Arial"/>
                <w:b w:val="0"/>
                <w:color w:val="111827"/>
                <w:sz w:val="16"/>
              </w:rPr>
              <w:t>2500+ Power Apps и автоматизаций; более 55% сотрудников используют решения; в 2019 боты отработали 500 000 человеко-часов</w:t>
            </w:r>
          </w:p>
        </w:tc>
        <w:tc>
          <w:tcPr>
            <w:tcW w:type="dxa" w:w="2088"/>
            <w:vAlign w:val="center"/>
          </w:tcPr>
          <w:p>
            <w:pPr>
              <w:jc w:val="left"/>
            </w:pPr>
            <w:r/>
            <w:r>
              <w:rPr>
                <w:rFonts w:ascii="Arial" w:hAnsi="Arial"/>
                <w:b w:val="0"/>
                <w:color w:val="111827"/>
                <w:sz w:val="16"/>
              </w:rPr>
              <w:t>https://www.microsoft.com/en/customers/s tory/1463301816788456743-rabobank-bankin gcapitalmarkets, https://www.americanbanker.com/news/how- rabobank-turned-employees-into-bot-creat ing-citizen-coders</w:t>
            </w:r>
          </w:p>
        </w:tc>
      </w:tr>
      <w:tr>
        <w:tc>
          <w:tcPr>
            <w:tcW w:type="dxa" w:w="1728"/>
            <w:vAlign w:val="center"/>
            <w:shd w:fill="F8FAFC"/>
          </w:tcPr>
          <w:p>
            <w:pPr>
              <w:jc w:val="left"/>
            </w:pPr>
            <w:r/>
            <w:r>
              <w:rPr>
                <w:rFonts w:ascii="Arial" w:hAnsi="Arial"/>
                <w:b/>
                <w:color w:val="111827"/>
                <w:sz w:val="16"/>
              </w:rPr>
              <w:t>Danske Bank</w:t>
            </w:r>
          </w:p>
        </w:tc>
        <w:tc>
          <w:tcPr>
            <w:tcW w:type="dxa" w:w="2088"/>
            <w:vAlign w:val="center"/>
            <w:shd w:fill="F8FAFC"/>
          </w:tcPr>
          <w:p>
            <w:pPr>
              <w:jc w:val="left"/>
            </w:pPr>
            <w:r/>
            <w:r>
              <w:rPr>
                <w:rFonts w:ascii="Arial" w:hAnsi="Arial"/>
                <w:b w:val="0"/>
                <w:color w:val="111827"/>
                <w:sz w:val="16"/>
              </w:rPr>
              <w:t>Citizen developer программа (UiPath)</w:t>
            </w:r>
          </w:p>
        </w:tc>
        <w:tc>
          <w:tcPr>
            <w:tcW w:type="dxa" w:w="2088"/>
            <w:vAlign w:val="center"/>
            <w:shd w:fill="F8FAFC"/>
          </w:tcPr>
          <w:p>
            <w:pPr>
              <w:jc w:val="left"/>
            </w:pPr>
            <w:r/>
            <w:r>
              <w:rPr>
                <w:rFonts w:ascii="Arial" w:hAnsi="Arial"/>
                <w:b w:val="0"/>
                <w:color w:val="111827"/>
                <w:sz w:val="16"/>
              </w:rPr>
              <w:t>CoE централизует RPA, локальные automation ambassadors помогают находить процессы для автоматизации, citizen developers делают маленькие автоматизации для своих отделов через низко-кодовый инструмент</w:t>
            </w:r>
          </w:p>
        </w:tc>
        <w:tc>
          <w:tcPr>
            <w:tcW w:type="dxa" w:w="2088"/>
            <w:vAlign w:val="center"/>
            <w:shd w:fill="F8FAFC"/>
          </w:tcPr>
          <w:p>
            <w:pPr>
              <w:jc w:val="left"/>
            </w:pPr>
            <w:r/>
            <w:r>
              <w:rPr>
                <w:rFonts w:ascii="Arial" w:hAnsi="Arial"/>
                <w:b w:val="0"/>
                <w:color w:val="111827"/>
                <w:sz w:val="16"/>
              </w:rPr>
              <w:t>250 автоматизаций = работа 300 FTE; около 50 citizen developers; автоматизировано 1.3% работы (цель 4%)</w:t>
            </w:r>
          </w:p>
        </w:tc>
        <w:tc>
          <w:tcPr>
            <w:tcW w:type="dxa" w:w="2088"/>
            <w:vAlign w:val="center"/>
            <w:shd w:fill="F8FAFC"/>
          </w:tcPr>
          <w:p>
            <w:pPr>
              <w:jc w:val="left"/>
            </w:pPr>
            <w:r/>
            <w:r>
              <w:rPr>
                <w:rFonts w:ascii="Arial" w:hAnsi="Arial"/>
                <w:b w:val="0"/>
                <w:color w:val="111827"/>
                <w:sz w:val="16"/>
              </w:rPr>
              <w:t>https://www.uipath.com/resources/automat ion-case-studies/danske-bank-expands-cit izen-developer-program-intelligent-autom ation</w:t>
            </w:r>
          </w:p>
        </w:tc>
      </w:tr>
      <w:tr>
        <w:tc>
          <w:tcPr>
            <w:tcW w:type="dxa" w:w="1728"/>
            <w:vAlign w:val="center"/>
          </w:tcPr>
          <w:p>
            <w:pPr>
              <w:jc w:val="left"/>
            </w:pPr>
            <w:r/>
            <w:r>
              <w:rPr>
                <w:rFonts w:ascii="Arial" w:hAnsi="Arial"/>
                <w:b/>
                <w:color w:val="111827"/>
                <w:sz w:val="16"/>
              </w:rPr>
              <w:t>KeyBank</w:t>
            </w:r>
          </w:p>
        </w:tc>
        <w:tc>
          <w:tcPr>
            <w:tcW w:type="dxa" w:w="2088"/>
            <w:vAlign w:val="center"/>
          </w:tcPr>
          <w:p>
            <w:pPr>
              <w:jc w:val="left"/>
            </w:pPr>
            <w:r/>
            <w:r>
              <w:rPr>
                <w:rFonts w:ascii="Arial" w:hAnsi="Arial"/>
                <w:b w:val="0"/>
                <w:color w:val="111827"/>
                <w:sz w:val="16"/>
              </w:rPr>
              <w:t>Citizen developer -&gt; централизация</w:t>
            </w:r>
          </w:p>
        </w:tc>
        <w:tc>
          <w:tcPr>
            <w:tcW w:type="dxa" w:w="2088"/>
            <w:vAlign w:val="center"/>
          </w:tcPr>
          <w:p>
            <w:pPr>
              <w:jc w:val="left"/>
            </w:pPr>
            <w:r/>
            <w:r>
              <w:rPr>
                <w:rFonts w:ascii="Arial" w:hAnsi="Arial"/>
                <w:b w:val="0"/>
                <w:color w:val="111827"/>
                <w:sz w:val="16"/>
              </w:rPr>
              <w:t>Обучили 45 citizen developers из бизнес-подразделений, затем 13 из них перешли в full-time разработку автоматизаций; централизовали поддержку и приоритизацию</w:t>
            </w:r>
          </w:p>
        </w:tc>
        <w:tc>
          <w:tcPr>
            <w:tcW w:type="dxa" w:w="2088"/>
            <w:vAlign w:val="center"/>
          </w:tcPr>
          <w:p>
            <w:pPr>
              <w:jc w:val="left"/>
            </w:pPr>
            <w:r/>
            <w:r>
              <w:rPr>
                <w:rFonts w:ascii="Arial" w:hAnsi="Arial"/>
                <w:b w:val="0"/>
                <w:color w:val="111827"/>
                <w:sz w:val="16"/>
              </w:rPr>
              <w:t>316 процессов в продакшене, около 900 виртуальных машин, команда из 40 человек</w:t>
            </w:r>
          </w:p>
        </w:tc>
        <w:tc>
          <w:tcPr>
            <w:tcW w:type="dxa" w:w="2088"/>
            <w:vAlign w:val="center"/>
          </w:tcPr>
          <w:p>
            <w:pPr>
              <w:jc w:val="left"/>
            </w:pPr>
            <w:r/>
            <w:r>
              <w:rPr>
                <w:rFonts w:ascii="Arial" w:hAnsi="Arial"/>
                <w:b w:val="0"/>
                <w:color w:val="111827"/>
                <w:sz w:val="16"/>
              </w:rPr>
              <w:t>https://community.automationanywhere.com /pathfinder-blog-85009/successfully-scal ing-automation-at-keybank-88425</w:t>
            </w:r>
          </w:p>
        </w:tc>
      </w:tr>
    </w:tbl>
    <w:p/>
    <w:p>
      <w:pPr>
        <w:pStyle w:val="Heading3"/>
      </w:pPr>
      <w:r>
        <w:t>Соотнесение с паттерном 2000+ ботов Time</w:t>
      </w:r>
    </w:p>
    <w:p>
      <w:pPr>
        <w:spacing w:after="120"/>
      </w:pPr>
      <w:r>
        <w:t>Паттерн, который уже работает внутри Time (2000+ ботов и шаблонов процессов от сотрудников), в мировой практике называется citizen development или bottom-up платформенный рост. Все крупные платформы подтверждают: этот паттерн не побочный эффект, а главный драйвер удержания.</w:t>
      </w:r>
    </w:p>
    <w:p>
      <w:pPr>
        <w:pStyle w:val="ListNumber"/>
      </w:pPr>
      <w:r>
        <w:rPr>
          <w:rFonts w:ascii="Arial" w:hAnsi="Arial"/>
          <w:sz w:val="18"/>
        </w:rPr>
        <w:t>Интеграции и боты напрямую повышают retention. Слоган стратегии Slack ("virtuous circle"): чем больше приложений установлено и чем больше процессов заведено в платформе, тем дороже уход и тем чаще пользователь возвращается. Боты и шаблоны работают как "investment" в hook-модели Nir Eyal: пользователь вкладывает данные и процессы, уходить становится невыгодно. Для Time это означает, что 2000 ботов это уже накопленный switching cost, который надо охранять и развивать, а не упрощать. Slack, https://www.theverge.com/2015/12/15/10235114/slack-app-directory-80-million-fund; https://www.nirandfar.com/habit-forming/.</w:t>
      </w:r>
    </w:p>
    <w:p>
      <w:pPr>
        <w:pStyle w:val="ListNumber"/>
      </w:pPr>
      <w:r>
        <w:rPr>
          <w:rFonts w:ascii="Arial" w:hAnsi="Arial"/>
          <w:sz w:val="18"/>
        </w:rPr>
        <w:t>Масштаб citizen developer роста требует governance, а не запретов. Банковские кейсы (Microsoft internal, Rabobank, Danske Bank, KeyBank) показывают единый путь: сначала бурный неконтролируемый рост, затем CoE с tiered политиками, риск-классификацией и признанием чемпионов. Danske Bank прямо называет риск: если CoE отвечает "нет", сотрудники уходят в shadow IT. Вывод для Time: 2000 ботов это сигнал зрелости, но без легкого центра компетенций и каталога качество и discoverability деградируют. Microsoft, https://www.microsoft.com/insidetrack/blog/empowerment-with-good-governance-how-our-citizen-developers-get-the-most-out-of-the-microsoft-power-platform/; Danske Bank, https://www.uipath.com/resources/automation-case-studies/danske-bank-expands-citizen-developer-program-intelligent-automation.</w:t>
      </w:r>
    </w:p>
    <w:p>
      <w:pPr>
        <w:pStyle w:val="ListNumber"/>
      </w:pPr>
      <w:r>
        <w:rPr>
          <w:rFonts w:ascii="Arial" w:hAnsi="Arial"/>
          <w:sz w:val="18"/>
        </w:rPr>
        <w:t>Ценность создают не сами боты, а их discoverability и reuse. Slack вложился в App Directory, шаблоны Workflow Builder и возможность "дублировать чужой workflow и донастроить". Для 2000 ботов Time это главный незакрытый слой: каталог, поиск, рейтинг использования, шаблоны. Если пользователь не находит готового решения, он либо дублирует работу, либо уходит. Slack, https://slack.com/blog/news/new-workflow-builder; https://slack.com/help/articles/17542172840595-Build-a-workflow--Create-a-workflow-in-Slack.</w:t>
      </w:r>
    </w:p>
    <w:p>
      <w:pPr>
        <w:pStyle w:val="ListNumber"/>
      </w:pPr>
      <w:r>
        <w:rPr>
          <w:rFonts w:ascii="Arial" w:hAnsi="Arial"/>
          <w:sz w:val="18"/>
        </w:rPr>
        <w:t>Авторов ботов надо формально признавать. Slack (Champion of the Year, community chapters) и Microsoft (champions network, Power Platform Ninjas, CoE наблюдает за активными авторами и приглашает их в программу) показывают: признание и привилегии конвертируют power users в амбассадоров, которые сами обучают коллег и дают продуктовый фидбек. В Time авторы 2000 ботов это готовая база для такой сети. Slack, https://slack.com/customer-stories/bolt-slack-champion-mathis-bogens; Microsoft, https://learn.microsoft.com/en-us/power-platform/guidance/adoption/champions.</w:t>
      </w:r>
    </w:p>
    <w:p>
      <w:pPr>
        <w:pStyle w:val="ListNumber"/>
      </w:pPr>
      <w:r>
        <w:rPr>
          <w:rFonts w:ascii="Arial" w:hAnsi="Arial"/>
          <w:sz w:val="18"/>
        </w:rPr>
        <w:t>Активность не-разработчиков это норма, а не исключение. Slack Workflow Builder: почти 1 млн создателей, 80% нетехнические. Паттерн Time совпадает: шаблоны процессов и ботов собирают не инженеры. Значит, инструменты должны быть низко-пороговыми (шаблон вместо чистого листа, AI-подсказка, кнопка вместо команды). Slack, https://slack.com/blog/news/new-enhancements-to-workflow-builder.</w:t>
      </w:r>
    </w:p>
    <w:p>
      <w:pPr>
        <w:pStyle w:val="ListNumber"/>
      </w:pPr>
      <w:r>
        <w:rPr>
          <w:rFonts w:ascii="Arial" w:hAnsi="Arial"/>
          <w:sz w:val="18"/>
        </w:rPr>
        <w:t>Онбординг должен быть без трения и давать результат в первые минуты. Slack фиксирует onboarding в продукте: приветственное сообщение, кнопки "Start Tour" и "Create First Task", App Home tab как панель действий. Для модуля задач Time это переводится в 1 клик до действия: создать задачу из сообщения, запустить бота кнопкой, получить первый результат без чтения документации. Slack, https://slack.dev/marketplace-best-practices/.</w:t>
      </w:r>
    </w:p>
    <w:p>
      <w:pPr>
        <w:pStyle w:val="ListNumber"/>
      </w:pPr>
      <w:r>
        <w:rPr>
          <w:rFonts w:ascii="Arial" w:hAnsi="Arial"/>
          <w:sz w:val="18"/>
        </w:rPr>
        <w:t>Метрики engagement надо искать в поведении, а не в активностях-валютах. Slack нашел activation-порог (команда за 2000 сообщений, 93% retention) и подстроил под него весь продукт. Для Time это гипотеза для проверки: порог "команда создала N задач из сообщений", "пользователь запустил бота повторно на второй неделе" и т.п. Slack, https://www.ideaplan.io/case-studies/slack-product-led-growth.</w:t>
      </w:r>
    </w:p>
    <w:p>
      <w:pPr>
        <w:pStyle w:val="Heading3"/>
      </w:pPr>
      <w:r>
        <w:t>Выводы для стратегии engagement</w:t>
      </w:r>
    </w:p>
    <w:p>
      <w:pPr>
        <w:pStyle w:val="ListBullet"/>
      </w:pPr>
      <w:r>
        <w:rPr>
          <w:rFonts w:ascii="Arial" w:hAnsi="Arial"/>
          <w:sz w:val="18"/>
        </w:rPr>
        <w:t>Паттерн 2000+ ботов Time уже содержит доказанный спрос на bottom-up автоматизацию. Стратегия должна не создавать спрос, а снижать трение между "есть 2000 ботов" и "пользователь запускает нужный за 1 клик": каталог, поиск, шаблоны, slash-команды и кнопки в интерактивных сообщениях.</w:t>
      </w:r>
    </w:p>
    <w:p>
      <w:pPr>
        <w:pStyle w:val="ListBullet"/>
      </w:pPr>
      <w:r>
        <w:rPr>
          <w:rFonts w:ascii="Arial" w:hAnsi="Arial"/>
          <w:sz w:val="18"/>
        </w:rPr>
        <w:t>Ввести формальную программу чемпионов по образцу Slack и Microsoft: выявлять активных авторов ботов и шаблонов, давать им статус, ранний доступ к фичам и привилегии; чемпионы работают как сеть (канал чемпионов, офисные часы, разбор лучших кейсов), а не как формальная поддержка.</w:t>
      </w:r>
    </w:p>
    <w:p>
      <w:pPr>
        <w:pStyle w:val="ListBullet"/>
      </w:pPr>
      <w:r>
        <w:rPr>
          <w:rFonts w:ascii="Arial" w:hAnsi="Arial"/>
          <w:sz w:val="18"/>
        </w:rPr>
        <w:t>Приоритет на discoverability и reuse: каталог ботов и шаблонов с метриками использования, возможность копировать и донастраивать чужой процесс, "дублируй и улучши" как рабочий цикл. Для 2000 ботов это снимает риск дублирования и спама.</w:t>
      </w:r>
    </w:p>
    <w:p>
      <w:pPr>
        <w:pStyle w:val="ListBullet"/>
      </w:pPr>
      <w:r>
        <w:rPr>
          <w:rFonts w:ascii="Arial" w:hAnsi="Arial"/>
          <w:sz w:val="18"/>
        </w:rPr>
        <w:t>Измерять удержание поведенческими метриками по модели Slack: найти activation-порог модуля задач (первая задача из сообщения, первый запуск бота, первый созданный шаблон), следить за voluntary повторным использованием, stickiness (DAU/WAU), feature adoption vs retention картами. Использовать их как north star, а не DAU.</w:t>
      </w:r>
    </w:p>
    <w:p>
      <w:pPr>
        <w:pStyle w:val="ListBullet"/>
      </w:pPr>
      <w:r>
        <w:rPr>
          <w:rFonts w:ascii="Arial" w:hAnsi="Arial"/>
          <w:sz w:val="18"/>
        </w:rPr>
        <w:t>Гардрейлы вместо запретов: по образцу Microsoft "empowerment with guardrails" и банковских CoE создать легкий центр компетенций: риск-классификация ботов, базовые политики качества, шаблоны и ревью лучших практик. Feedback loop от чемпионов и авторов ботов в продуктовую команду Time как постоянный источник идей.</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11827"/>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1182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1182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11827"/>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